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45" w:type="dxa"/>
        <w:tblLayout w:type="fixed"/>
        <w:tblCellMar>
          <w:left w:w="10" w:type="dxa"/>
          <w:right w:w="10" w:type="dxa"/>
        </w:tblCellMar>
        <w:tblLook w:val="04A0" w:firstRow="1" w:lastRow="0" w:firstColumn="1" w:lastColumn="0" w:noHBand="0" w:noVBand="1"/>
      </w:tblPr>
      <w:tblGrid>
        <w:gridCol w:w="4819"/>
        <w:gridCol w:w="4826"/>
      </w:tblGrid>
      <w:tr w:rsidR="00673F33" w:rsidTr="00853578">
        <w:tc>
          <w:tcPr>
            <w:tcW w:w="4819" w:type="dxa"/>
            <w:tcMar>
              <w:top w:w="55" w:type="dxa"/>
              <w:left w:w="55" w:type="dxa"/>
              <w:bottom w:w="55" w:type="dxa"/>
              <w:right w:w="55" w:type="dxa"/>
            </w:tcMar>
          </w:tcPr>
          <w:p w:rsidR="00673F33" w:rsidRDefault="00673F33" w:rsidP="00853578">
            <w:pPr>
              <w:pStyle w:val="TableContents"/>
              <w:rPr>
                <w:rFonts w:ascii="Arial" w:hAnsi="Arial"/>
                <w:sz w:val="22"/>
                <w:szCs w:val="22"/>
              </w:rPr>
            </w:pPr>
            <w:r>
              <w:rPr>
                <w:rFonts w:ascii="Arial" w:hAnsi="Arial"/>
                <w:noProof/>
                <w:sz w:val="22"/>
                <w:szCs w:val="22"/>
              </w:rPr>
              <w:drawing>
                <wp:anchor distT="0" distB="0" distL="114300" distR="114300" simplePos="0" relativeHeight="251661312" behindDoc="0" locked="0" layoutInCell="1" allowOverlap="1" wp14:anchorId="28B72725" wp14:editId="15658F76">
                  <wp:simplePos x="0" y="0"/>
                  <wp:positionH relativeFrom="column">
                    <wp:align>center</wp:align>
                  </wp:positionH>
                  <wp:positionV relativeFrom="paragraph">
                    <wp:align>top</wp:align>
                  </wp:positionV>
                  <wp:extent cx="1576080" cy="1330920"/>
                  <wp:effectExtent l="0" t="0" r="5070" b="2580"/>
                  <wp:wrapTopAndBottom/>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1576080" cy="1330920"/>
                          </a:xfrm>
                          <a:prstGeom prst="rect">
                            <a:avLst/>
                          </a:prstGeom>
                        </pic:spPr>
                      </pic:pic>
                    </a:graphicData>
                  </a:graphic>
                </wp:anchor>
              </w:drawing>
            </w:r>
          </w:p>
        </w:tc>
        <w:tc>
          <w:tcPr>
            <w:tcW w:w="4826" w:type="dxa"/>
            <w:tcMar>
              <w:top w:w="55" w:type="dxa"/>
              <w:left w:w="55" w:type="dxa"/>
              <w:bottom w:w="55" w:type="dxa"/>
              <w:right w:w="55" w:type="dxa"/>
            </w:tcMar>
          </w:tcPr>
          <w:p w:rsidR="00673F33" w:rsidRDefault="00673F33" w:rsidP="00853578">
            <w:pPr>
              <w:pStyle w:val="TableContents"/>
              <w:jc w:val="center"/>
              <w:rPr>
                <w:rFonts w:ascii="Times New Roman" w:hAnsi="Times New Roman"/>
                <w:color w:val="333333"/>
                <w:sz w:val="22"/>
                <w:szCs w:val="22"/>
              </w:rPr>
            </w:pPr>
            <w:r>
              <w:rPr>
                <w:rFonts w:ascii="Times New Roman" w:hAnsi="Times New Roman"/>
                <w:noProof/>
                <w:color w:val="333333"/>
                <w:sz w:val="22"/>
                <w:szCs w:val="22"/>
              </w:rPr>
              <w:drawing>
                <wp:anchor distT="0" distB="0" distL="114300" distR="114300" simplePos="0" relativeHeight="251662336" behindDoc="0" locked="0" layoutInCell="1" allowOverlap="1" wp14:anchorId="743D4D3F" wp14:editId="6EC9709B">
                  <wp:simplePos x="0" y="0"/>
                  <wp:positionH relativeFrom="column">
                    <wp:align>center</wp:align>
                  </wp:positionH>
                  <wp:positionV relativeFrom="paragraph">
                    <wp:align>top</wp:align>
                  </wp:positionV>
                  <wp:extent cx="626040" cy="917640"/>
                  <wp:effectExtent l="0" t="0" r="2610" b="0"/>
                  <wp:wrapTopAndBottom/>
                  <wp:docPr id="2" name="Immagin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26040" cy="917640"/>
                          </a:xfrm>
                          <a:prstGeom prst="rect">
                            <a:avLst/>
                          </a:prstGeom>
                        </pic:spPr>
                      </pic:pic>
                    </a:graphicData>
                  </a:graphic>
                </wp:anchor>
              </w:drawing>
            </w:r>
            <w:r>
              <w:rPr>
                <w:rFonts w:ascii="Times New Roman" w:hAnsi="Times New Roman"/>
                <w:b/>
                <w:bCs/>
                <w:color w:val="333333"/>
              </w:rPr>
              <w:t>Città di Tradate</w:t>
            </w:r>
          </w:p>
          <w:p w:rsidR="00673F33" w:rsidRDefault="00673F33" w:rsidP="00853578">
            <w:pPr>
              <w:pStyle w:val="TableContents"/>
              <w:jc w:val="center"/>
              <w:rPr>
                <w:rFonts w:ascii="Times New Roman" w:hAnsi="Times New Roman"/>
                <w:sz w:val="18"/>
                <w:szCs w:val="18"/>
              </w:rPr>
            </w:pPr>
            <w:r>
              <w:rPr>
                <w:rFonts w:ascii="Times New Roman" w:hAnsi="Times New Roman"/>
                <w:sz w:val="18"/>
                <w:szCs w:val="18"/>
              </w:rPr>
              <w:t>Provincia di Varese</w:t>
            </w:r>
          </w:p>
          <w:p w:rsidR="00673F33" w:rsidRDefault="00673F33" w:rsidP="00853578">
            <w:pPr>
              <w:pStyle w:val="TableContents"/>
              <w:rPr>
                <w:rFonts w:ascii="Times New Roman" w:hAnsi="Times New Roman"/>
                <w:sz w:val="22"/>
                <w:szCs w:val="22"/>
              </w:rPr>
            </w:pPr>
          </w:p>
        </w:tc>
      </w:tr>
    </w:tbl>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p>
    <w:p w:rsidR="00883E3E" w:rsidRDefault="002A03B2" w:rsidP="00883E3E">
      <w:pPr>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sz w:val="24"/>
          <w:szCs w:val="24"/>
        </w:rPr>
        <w:t>CAPITOLATO SPECIALE PER F</w:t>
      </w:r>
      <w:r w:rsidR="00883E3E">
        <w:rPr>
          <w:rFonts w:ascii="Times New Roman" w:hAnsi="Times New Roman" w:cs="Times New Roman"/>
          <w:b/>
          <w:bCs/>
          <w:sz w:val="24"/>
          <w:szCs w:val="24"/>
        </w:rPr>
        <w:t xml:space="preserve">ORNITURA APPLICATIVI GESTIONALI IN CLOUD SAAS E </w:t>
      </w:r>
      <w:r w:rsidR="00883E3E" w:rsidRPr="000E48BB">
        <w:rPr>
          <w:rFonts w:ascii="Times New Roman" w:hAnsi="Times New Roman" w:cs="Times New Roman"/>
          <w:b/>
          <w:bCs/>
          <w:sz w:val="24"/>
          <w:szCs w:val="24"/>
        </w:rPr>
        <w:t xml:space="preserve">SERVIZIO DI </w:t>
      </w:r>
      <w:r w:rsidR="00883E3E">
        <w:rPr>
          <w:rFonts w:ascii="Times New Roman" w:hAnsi="Times New Roman" w:cs="Times New Roman"/>
          <w:b/>
          <w:bCs/>
          <w:sz w:val="24"/>
          <w:szCs w:val="24"/>
        </w:rPr>
        <w:t xml:space="preserve">MANUTENZIONE E </w:t>
      </w:r>
      <w:r w:rsidR="00883E3E" w:rsidRPr="000E48BB">
        <w:rPr>
          <w:rFonts w:ascii="Times New Roman" w:hAnsi="Times New Roman" w:cs="Times New Roman"/>
          <w:b/>
          <w:bCs/>
          <w:sz w:val="24"/>
          <w:szCs w:val="24"/>
        </w:rPr>
        <w:t xml:space="preserve">SUPPORTO TECNICO - </w:t>
      </w:r>
      <w:r w:rsidR="00883E3E" w:rsidRPr="004F6E3D">
        <w:rPr>
          <w:rFonts w:ascii="Times New Roman" w:hAnsi="Times New Roman" w:cs="Times New Roman"/>
          <w:b/>
          <w:bCs/>
          <w:sz w:val="24"/>
          <w:szCs w:val="24"/>
        </w:rPr>
        <w:t>PERIODO 202</w:t>
      </w:r>
      <w:r w:rsidR="005C30D6" w:rsidRPr="004F6E3D">
        <w:rPr>
          <w:rFonts w:ascii="Times New Roman" w:hAnsi="Times New Roman" w:cs="Times New Roman"/>
          <w:b/>
          <w:bCs/>
          <w:sz w:val="24"/>
          <w:szCs w:val="24"/>
        </w:rPr>
        <w:t>3</w:t>
      </w:r>
      <w:r w:rsidR="00883E3E" w:rsidRPr="004F6E3D">
        <w:rPr>
          <w:rFonts w:ascii="Times New Roman" w:hAnsi="Times New Roman" w:cs="Times New Roman"/>
          <w:b/>
          <w:bCs/>
          <w:sz w:val="24"/>
          <w:szCs w:val="24"/>
        </w:rPr>
        <w:t xml:space="preserve"> – 202</w:t>
      </w:r>
      <w:r w:rsidR="005C30D6" w:rsidRPr="004F6E3D">
        <w:rPr>
          <w:rFonts w:ascii="Times New Roman" w:hAnsi="Times New Roman" w:cs="Times New Roman"/>
          <w:b/>
          <w:bCs/>
          <w:sz w:val="24"/>
          <w:szCs w:val="24"/>
        </w:rPr>
        <w:t>5</w:t>
      </w:r>
      <w:r w:rsidR="00883E3E">
        <w:rPr>
          <w:rFonts w:ascii="Times New Roman" w:hAnsi="Times New Roman" w:cs="Times New Roman"/>
          <w:b/>
          <w:bCs/>
          <w:sz w:val="24"/>
          <w:szCs w:val="24"/>
        </w:rPr>
        <w:t xml:space="preserve"> NELL’AMBITO DEL PNRR - </w:t>
      </w:r>
      <w:r w:rsidR="00883E3E" w:rsidRPr="00FB5386">
        <w:rPr>
          <w:rFonts w:ascii="Times New Roman" w:hAnsi="Times New Roman" w:cs="Times New Roman"/>
          <w:b/>
          <w:bCs/>
          <w:sz w:val="24"/>
          <w:szCs w:val="24"/>
        </w:rPr>
        <w:t>Missione 1 - Componente 1 -</w:t>
      </w:r>
      <w:r w:rsidR="00883E3E">
        <w:rPr>
          <w:rFonts w:ascii="Times New Roman" w:hAnsi="Times New Roman" w:cs="Times New Roman"/>
          <w:b/>
          <w:bCs/>
          <w:sz w:val="24"/>
          <w:szCs w:val="24"/>
        </w:rPr>
        <w:t xml:space="preserve"> </w:t>
      </w:r>
      <w:r w:rsidR="00883E3E" w:rsidRPr="00FB5386">
        <w:rPr>
          <w:rFonts w:ascii="Times New Roman" w:hAnsi="Times New Roman" w:cs="Times New Roman"/>
          <w:b/>
          <w:bCs/>
          <w:sz w:val="24"/>
          <w:szCs w:val="24"/>
        </w:rPr>
        <w:t>Investimento 1.2 “Abilitazione al cloud per le PA locali” Comuni”</w:t>
      </w:r>
      <w:r w:rsidR="00883E3E" w:rsidRPr="000E48BB">
        <w:rPr>
          <w:rFonts w:ascii="Times New Roman" w:hAnsi="Times New Roman" w:cs="Times New Roman"/>
          <w:b/>
          <w:bCs/>
          <w:sz w:val="24"/>
          <w:szCs w:val="24"/>
        </w:rPr>
        <w:t>.</w:t>
      </w:r>
    </w:p>
    <w:p w:rsidR="001704E7" w:rsidRPr="001704E7" w:rsidRDefault="001704E7" w:rsidP="001704E7">
      <w:pPr>
        <w:pStyle w:val="Default"/>
        <w:rPr>
          <w:b/>
          <w:bCs/>
          <w:color w:val="auto"/>
        </w:rPr>
      </w:pPr>
      <w:bookmarkStart w:id="0" w:name="_Hlk127790649"/>
      <w:bookmarkStart w:id="1" w:name="_GoBack"/>
      <w:r w:rsidRPr="001704E7">
        <w:rPr>
          <w:b/>
          <w:bCs/>
          <w:color w:val="auto"/>
        </w:rPr>
        <w:t>CIG: 9681088E89</w:t>
      </w:r>
    </w:p>
    <w:p w:rsidR="001704E7" w:rsidRPr="001704E7" w:rsidRDefault="001704E7" w:rsidP="001704E7">
      <w:pPr>
        <w:pStyle w:val="Default"/>
        <w:rPr>
          <w:b/>
          <w:bCs/>
          <w:color w:val="auto"/>
        </w:rPr>
      </w:pPr>
      <w:r w:rsidRPr="001704E7">
        <w:rPr>
          <w:b/>
          <w:bCs/>
          <w:color w:val="auto"/>
        </w:rPr>
        <w:t>CUP: C61C22000460006</w:t>
      </w:r>
    </w:p>
    <w:p w:rsidR="001704E7" w:rsidRPr="001704E7" w:rsidRDefault="001704E7" w:rsidP="001704E7">
      <w:pPr>
        <w:pStyle w:val="Default"/>
        <w:rPr>
          <w:b/>
          <w:bCs/>
          <w:color w:val="auto"/>
        </w:rPr>
      </w:pPr>
      <w:r w:rsidRPr="001704E7">
        <w:rPr>
          <w:b/>
          <w:bCs/>
          <w:color w:val="auto"/>
        </w:rPr>
        <w:t>CPV 72510000-3</w:t>
      </w:r>
    </w:p>
    <w:bookmarkEnd w:id="0"/>
    <w:bookmarkEnd w:id="1"/>
    <w:p w:rsidR="001704E7" w:rsidRPr="000E48BB" w:rsidRDefault="001704E7" w:rsidP="00883E3E">
      <w:pPr>
        <w:autoSpaceDE w:val="0"/>
        <w:autoSpaceDN w:val="0"/>
        <w:adjustRightInd w:val="0"/>
        <w:jc w:val="both"/>
        <w:rPr>
          <w:rFonts w:ascii="Times New Roman" w:hAnsi="Times New Roman" w:cs="Times New Roman"/>
          <w:b/>
          <w:bCs/>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Art. 1</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OGGETTO</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Forma oggetto del presente capitolato il servizio </w:t>
      </w:r>
      <w:r w:rsidR="00951314" w:rsidRPr="00951314">
        <w:rPr>
          <w:rFonts w:ascii="Times New Roman" w:hAnsi="Times New Roman" w:cs="Times New Roman"/>
          <w:sz w:val="24"/>
          <w:szCs w:val="24"/>
        </w:rPr>
        <w:t xml:space="preserve">di </w:t>
      </w:r>
      <w:r w:rsidR="00951314" w:rsidRPr="00951314">
        <w:rPr>
          <w:rFonts w:ascii="Times New Roman" w:hAnsi="Times New Roman" w:cs="Times New Roman"/>
          <w:bCs/>
          <w:sz w:val="24"/>
          <w:szCs w:val="24"/>
        </w:rPr>
        <w:t xml:space="preserve">fornitura applicativi gestionali in CLOUD SAAS e servizio di manutenzione e supporto tecnico - </w:t>
      </w:r>
      <w:r w:rsidR="00951314" w:rsidRPr="004F6E3D">
        <w:rPr>
          <w:rFonts w:ascii="Times New Roman" w:hAnsi="Times New Roman" w:cs="Times New Roman"/>
          <w:bCs/>
          <w:sz w:val="24"/>
          <w:szCs w:val="24"/>
        </w:rPr>
        <w:t>periodo 202</w:t>
      </w:r>
      <w:r w:rsidR="005C30D6" w:rsidRPr="004F6E3D">
        <w:rPr>
          <w:rFonts w:ascii="Times New Roman" w:hAnsi="Times New Roman" w:cs="Times New Roman"/>
          <w:bCs/>
          <w:sz w:val="24"/>
          <w:szCs w:val="24"/>
        </w:rPr>
        <w:t>3</w:t>
      </w:r>
      <w:r w:rsidR="00951314" w:rsidRPr="004F6E3D">
        <w:rPr>
          <w:rFonts w:ascii="Times New Roman" w:hAnsi="Times New Roman" w:cs="Times New Roman"/>
          <w:bCs/>
          <w:sz w:val="24"/>
          <w:szCs w:val="24"/>
        </w:rPr>
        <w:t xml:space="preserve"> – 202</w:t>
      </w:r>
      <w:r w:rsidR="005C30D6" w:rsidRPr="004F6E3D">
        <w:rPr>
          <w:rFonts w:ascii="Times New Roman" w:hAnsi="Times New Roman" w:cs="Times New Roman"/>
          <w:bCs/>
          <w:sz w:val="24"/>
          <w:szCs w:val="24"/>
        </w:rPr>
        <w:t>5</w:t>
      </w:r>
      <w:r w:rsidR="00951314" w:rsidRPr="004F6E3D">
        <w:rPr>
          <w:rFonts w:ascii="Times New Roman" w:hAnsi="Times New Roman" w:cs="Times New Roman"/>
          <w:b/>
          <w:bCs/>
          <w:sz w:val="24"/>
          <w:szCs w:val="24"/>
        </w:rPr>
        <w:t xml:space="preserve"> </w:t>
      </w:r>
      <w:r w:rsidRPr="004F6E3D">
        <w:rPr>
          <w:rFonts w:ascii="Times New Roman" w:hAnsi="Times New Roman" w:cs="Times New Roman"/>
          <w:sz w:val="24"/>
          <w:szCs w:val="24"/>
        </w:rPr>
        <w:t>per il</w:t>
      </w:r>
      <w:r>
        <w:rPr>
          <w:rFonts w:ascii="Times New Roman" w:hAnsi="Times New Roman" w:cs="Times New Roman"/>
          <w:sz w:val="24"/>
          <w:szCs w:val="24"/>
        </w:rPr>
        <w:t xml:space="preserve"> Comune di Tradate. In particolare sono oggetto del presente capitolato i servizi di seguito elencati.</w:t>
      </w:r>
    </w:p>
    <w:p w:rsidR="00406865" w:rsidRDefault="00406865" w:rsidP="00406865">
      <w:pPr>
        <w:autoSpaceDE w:val="0"/>
        <w:autoSpaceDN w:val="0"/>
        <w:adjustRightInd w:val="0"/>
        <w:spacing w:after="0" w:line="240" w:lineRule="auto"/>
        <w:jc w:val="both"/>
        <w:rPr>
          <w:rFonts w:ascii="Times New Roman" w:hAnsi="Times New Roman" w:cs="Times New Roman"/>
          <w:b/>
          <w:bCs/>
          <w:sz w:val="24"/>
          <w:szCs w:val="24"/>
        </w:rPr>
      </w:pPr>
    </w:p>
    <w:p w:rsidR="00EF1E37" w:rsidRPr="00EF1E37" w:rsidRDefault="00EF1E37" w:rsidP="00EF1E37">
      <w:pPr>
        <w:pStyle w:val="Paragrafoelenco"/>
        <w:numPr>
          <w:ilvl w:val="0"/>
          <w:numId w:val="2"/>
        </w:numPr>
        <w:autoSpaceDE w:val="0"/>
        <w:autoSpaceDN w:val="0"/>
        <w:adjustRightInd w:val="0"/>
        <w:spacing w:after="0" w:line="240" w:lineRule="auto"/>
        <w:jc w:val="both"/>
        <w:rPr>
          <w:rFonts w:ascii="Times New Roman" w:hAnsi="Times New Roman" w:cs="Times New Roman"/>
          <w:b/>
          <w:bCs/>
          <w:sz w:val="24"/>
          <w:szCs w:val="24"/>
        </w:rPr>
      </w:pPr>
      <w:r w:rsidRPr="00EF1E37">
        <w:rPr>
          <w:rFonts w:ascii="Times New Roman" w:hAnsi="Times New Roman" w:cs="Times New Roman"/>
          <w:b/>
          <w:bCs/>
          <w:sz w:val="24"/>
          <w:szCs w:val="24"/>
        </w:rPr>
        <w:t xml:space="preserve">FORNITURA APPLICATIVI IN CLOUD SAAS </w:t>
      </w:r>
    </w:p>
    <w:p w:rsidR="00406865" w:rsidRDefault="00406865" w:rsidP="00406865">
      <w:pPr>
        <w:autoSpaceDE w:val="0"/>
        <w:autoSpaceDN w:val="0"/>
        <w:adjustRightInd w:val="0"/>
        <w:spacing w:after="0" w:line="240" w:lineRule="auto"/>
        <w:jc w:val="both"/>
        <w:rPr>
          <w:rFonts w:ascii="Times New Roman" w:hAnsi="Times New Roman" w:cs="Times New Roman"/>
          <w:b/>
          <w:bCs/>
          <w:sz w:val="24"/>
          <w:szCs w:val="24"/>
        </w:rPr>
      </w:pPr>
    </w:p>
    <w:p w:rsidR="00D96747" w:rsidRPr="00D96747" w:rsidRDefault="00406865" w:rsidP="00D96747">
      <w:pPr>
        <w:autoSpaceDE w:val="0"/>
        <w:autoSpaceDN w:val="0"/>
        <w:adjustRightInd w:val="0"/>
        <w:spacing w:after="0" w:line="240" w:lineRule="auto"/>
        <w:jc w:val="both"/>
        <w:rPr>
          <w:rFonts w:ascii="Times New Roman" w:hAnsi="Times New Roman" w:cs="Times New Roman"/>
          <w:sz w:val="24"/>
          <w:szCs w:val="24"/>
        </w:rPr>
      </w:pPr>
      <w:r w:rsidRPr="003C7915">
        <w:rPr>
          <w:rFonts w:ascii="Times New Roman" w:hAnsi="Times New Roman" w:cs="Times New Roman"/>
          <w:sz w:val="24"/>
          <w:szCs w:val="24"/>
        </w:rPr>
        <w:t xml:space="preserve">Il Fornitore dovrà </w:t>
      </w:r>
      <w:r w:rsidR="00EF1E37">
        <w:rPr>
          <w:rFonts w:ascii="Times New Roman" w:hAnsi="Times New Roman" w:cs="Times New Roman"/>
          <w:sz w:val="24"/>
          <w:szCs w:val="24"/>
        </w:rPr>
        <w:t xml:space="preserve">fornire come da </w:t>
      </w:r>
      <w:r w:rsidR="00D96747">
        <w:rPr>
          <w:rFonts w:ascii="Times New Roman" w:hAnsi="Times New Roman" w:cs="Times New Roman"/>
          <w:sz w:val="24"/>
          <w:szCs w:val="24"/>
        </w:rPr>
        <w:t xml:space="preserve">domanda </w:t>
      </w:r>
      <w:r w:rsidR="00D96747" w:rsidRPr="00D96747">
        <w:rPr>
          <w:rFonts w:ascii="Times New Roman" w:hAnsi="Times New Roman" w:cs="Times New Roman"/>
          <w:sz w:val="24"/>
          <w:szCs w:val="24"/>
        </w:rPr>
        <w:t>di partecipazione all'Avviso Pubblico 'Investimento 1.2 ABILITAZIONE AL CLOUD</w:t>
      </w:r>
      <w:r w:rsidR="00D96747">
        <w:rPr>
          <w:rFonts w:ascii="Times New Roman" w:hAnsi="Times New Roman" w:cs="Times New Roman"/>
          <w:sz w:val="24"/>
          <w:szCs w:val="24"/>
        </w:rPr>
        <w:t xml:space="preserve"> </w:t>
      </w:r>
      <w:r w:rsidR="00D96747" w:rsidRPr="00D96747">
        <w:rPr>
          <w:rFonts w:ascii="Times New Roman" w:hAnsi="Times New Roman" w:cs="Times New Roman"/>
          <w:sz w:val="24"/>
          <w:szCs w:val="24"/>
        </w:rPr>
        <w:t xml:space="preserve">PER LE PA LOCALI COMUNI (APRILE 2022)' - M1C1 PNRR FINANZIATO DALL'UNIONE EUROPEA </w:t>
      </w:r>
      <w:r w:rsidR="00D96747">
        <w:rPr>
          <w:rFonts w:ascii="Times New Roman" w:hAnsi="Times New Roman" w:cs="Times New Roman"/>
          <w:sz w:val="24"/>
          <w:szCs w:val="24"/>
        </w:rPr>
        <w:t xml:space="preserve">– </w:t>
      </w:r>
      <w:proofErr w:type="spellStart"/>
      <w:r w:rsidR="00D96747" w:rsidRPr="00D96747">
        <w:rPr>
          <w:rFonts w:ascii="Times New Roman" w:hAnsi="Times New Roman" w:cs="Times New Roman"/>
          <w:sz w:val="24"/>
          <w:szCs w:val="24"/>
        </w:rPr>
        <w:t>NextGenerationEU</w:t>
      </w:r>
      <w:proofErr w:type="spellEnd"/>
      <w:r w:rsidR="00D96747">
        <w:rPr>
          <w:rFonts w:ascii="Times New Roman" w:hAnsi="Times New Roman" w:cs="Times New Roman"/>
          <w:sz w:val="24"/>
          <w:szCs w:val="24"/>
        </w:rPr>
        <w:t xml:space="preserve"> i seguenti applicativi:</w:t>
      </w:r>
    </w:p>
    <w:p w:rsidR="00D96747" w:rsidRDefault="00D96747" w:rsidP="00D96747">
      <w:pPr>
        <w:autoSpaceDE w:val="0"/>
        <w:autoSpaceDN w:val="0"/>
        <w:adjustRightInd w:val="0"/>
        <w:spacing w:after="0" w:line="240" w:lineRule="auto"/>
        <w:jc w:val="both"/>
        <w:rPr>
          <w:rFonts w:ascii="Times New Roman" w:hAnsi="Times New Roman" w:cs="Times New Roman"/>
          <w:sz w:val="24"/>
          <w:szCs w:val="24"/>
        </w:rPr>
      </w:pPr>
    </w:p>
    <w:p w:rsidR="00D96747" w:rsidRDefault="00EF1E37" w:rsidP="00EF1E3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DEMOGRAFICI </w:t>
      </w:r>
      <w:r w:rsidR="00D96747">
        <w:rPr>
          <w:rFonts w:ascii="Times New Roman" w:hAnsi="Times New Roman" w:cs="Times New Roman"/>
          <w:sz w:val="24"/>
          <w:szCs w:val="24"/>
        </w:rPr>
        <w:t>–</w:t>
      </w:r>
      <w:r w:rsidR="00D96747" w:rsidRPr="00D96747">
        <w:rPr>
          <w:rFonts w:ascii="Times New Roman" w:hAnsi="Times New Roman" w:cs="Times New Roman"/>
          <w:sz w:val="24"/>
          <w:szCs w:val="24"/>
        </w:rPr>
        <w:t xml:space="preserve"> </w:t>
      </w:r>
      <w:r w:rsidRPr="00D96747">
        <w:rPr>
          <w:rFonts w:ascii="Times New Roman" w:hAnsi="Times New Roman" w:cs="Times New Roman"/>
          <w:sz w:val="24"/>
          <w:szCs w:val="24"/>
        </w:rPr>
        <w:t>ANAGRAFE</w:t>
      </w:r>
    </w:p>
    <w:p w:rsidR="00D96747" w:rsidRDefault="00EF1E37" w:rsidP="00EF1E3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DEMOGRAFICI </w:t>
      </w:r>
      <w:r w:rsidR="00D96747" w:rsidRPr="00D96747">
        <w:rPr>
          <w:rFonts w:ascii="Times New Roman" w:hAnsi="Times New Roman" w:cs="Times New Roman"/>
          <w:sz w:val="24"/>
          <w:szCs w:val="24"/>
        </w:rPr>
        <w:t>–</w:t>
      </w:r>
      <w:r w:rsidRPr="00D96747">
        <w:rPr>
          <w:rFonts w:ascii="Times New Roman" w:hAnsi="Times New Roman" w:cs="Times New Roman"/>
          <w:sz w:val="24"/>
          <w:szCs w:val="24"/>
        </w:rPr>
        <w:t xml:space="preserve"> STATO</w:t>
      </w:r>
      <w:r w:rsidR="00D96747" w:rsidRPr="00D96747">
        <w:rPr>
          <w:rFonts w:ascii="Times New Roman" w:hAnsi="Times New Roman" w:cs="Times New Roman"/>
          <w:sz w:val="24"/>
          <w:szCs w:val="24"/>
        </w:rPr>
        <w:t xml:space="preserve"> </w:t>
      </w:r>
      <w:r w:rsidRPr="00D96747">
        <w:rPr>
          <w:rFonts w:ascii="Times New Roman" w:hAnsi="Times New Roman" w:cs="Times New Roman"/>
          <w:sz w:val="24"/>
          <w:szCs w:val="24"/>
        </w:rPr>
        <w:t>CIVILE</w:t>
      </w:r>
    </w:p>
    <w:p w:rsidR="00D96747" w:rsidRDefault="00EF1E37" w:rsidP="00EF1E3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DEMOGRAFICI </w:t>
      </w:r>
      <w:r w:rsidR="00D96747" w:rsidRPr="00D96747">
        <w:rPr>
          <w:rFonts w:ascii="Times New Roman" w:hAnsi="Times New Roman" w:cs="Times New Roman"/>
          <w:sz w:val="24"/>
          <w:szCs w:val="24"/>
        </w:rPr>
        <w:t>–</w:t>
      </w:r>
      <w:r w:rsidRPr="00D96747">
        <w:rPr>
          <w:rFonts w:ascii="Times New Roman" w:hAnsi="Times New Roman" w:cs="Times New Roman"/>
          <w:sz w:val="24"/>
          <w:szCs w:val="24"/>
        </w:rPr>
        <w:t xml:space="preserve"> LEVA</w:t>
      </w:r>
      <w:r w:rsidR="00D96747" w:rsidRPr="00D96747">
        <w:rPr>
          <w:rFonts w:ascii="Times New Roman" w:hAnsi="Times New Roman" w:cs="Times New Roman"/>
          <w:sz w:val="24"/>
          <w:szCs w:val="24"/>
        </w:rPr>
        <w:t xml:space="preserve"> </w:t>
      </w:r>
      <w:r w:rsidRPr="00D96747">
        <w:rPr>
          <w:rFonts w:ascii="Times New Roman" w:hAnsi="Times New Roman" w:cs="Times New Roman"/>
          <w:sz w:val="24"/>
          <w:szCs w:val="24"/>
        </w:rPr>
        <w:t>MILITARE</w:t>
      </w:r>
    </w:p>
    <w:p w:rsidR="00D96747" w:rsidRDefault="00EF1E37" w:rsidP="00EF1E3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DEMOGRAFICI </w:t>
      </w:r>
      <w:r w:rsidR="00D96747" w:rsidRPr="00D96747">
        <w:rPr>
          <w:rFonts w:ascii="Times New Roman" w:hAnsi="Times New Roman" w:cs="Times New Roman"/>
          <w:sz w:val="24"/>
          <w:szCs w:val="24"/>
        </w:rPr>
        <w:t>–</w:t>
      </w:r>
      <w:r w:rsidRPr="00D96747">
        <w:rPr>
          <w:rFonts w:ascii="Times New Roman" w:hAnsi="Times New Roman" w:cs="Times New Roman"/>
          <w:sz w:val="24"/>
          <w:szCs w:val="24"/>
        </w:rPr>
        <w:t xml:space="preserve"> GIUDICI</w:t>
      </w:r>
      <w:r w:rsidR="00D96747" w:rsidRPr="00D96747">
        <w:rPr>
          <w:rFonts w:ascii="Times New Roman" w:hAnsi="Times New Roman" w:cs="Times New Roman"/>
          <w:sz w:val="24"/>
          <w:szCs w:val="24"/>
        </w:rPr>
        <w:t xml:space="preserve"> </w:t>
      </w:r>
      <w:r w:rsidRPr="00D96747">
        <w:rPr>
          <w:rFonts w:ascii="Times New Roman" w:hAnsi="Times New Roman" w:cs="Times New Roman"/>
          <w:sz w:val="24"/>
          <w:szCs w:val="24"/>
        </w:rPr>
        <w:t>POPOLARI</w:t>
      </w:r>
    </w:p>
    <w:p w:rsidR="00D96747" w:rsidRDefault="00EF1E37" w:rsidP="00EF1E3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DEMOGRAFICI </w:t>
      </w:r>
      <w:r w:rsidR="00D96747">
        <w:rPr>
          <w:rFonts w:ascii="Times New Roman" w:hAnsi="Times New Roman" w:cs="Times New Roman"/>
          <w:sz w:val="24"/>
          <w:szCs w:val="24"/>
        </w:rPr>
        <w:t>–</w:t>
      </w:r>
      <w:r w:rsidR="00D96747" w:rsidRPr="00D96747">
        <w:rPr>
          <w:rFonts w:ascii="Times New Roman" w:hAnsi="Times New Roman" w:cs="Times New Roman"/>
          <w:sz w:val="24"/>
          <w:szCs w:val="24"/>
        </w:rPr>
        <w:t xml:space="preserve"> </w:t>
      </w:r>
      <w:r w:rsidRPr="00D96747">
        <w:rPr>
          <w:rFonts w:ascii="Times New Roman" w:hAnsi="Times New Roman" w:cs="Times New Roman"/>
          <w:sz w:val="24"/>
          <w:szCs w:val="24"/>
        </w:rPr>
        <w:t>ELETTORALE</w:t>
      </w:r>
    </w:p>
    <w:p w:rsidR="00D96747" w:rsidRDefault="00EF1E37" w:rsidP="00D9674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PROTOCOLLO </w:t>
      </w:r>
    </w:p>
    <w:p w:rsidR="00D96747" w:rsidRDefault="00EF1E37" w:rsidP="00EF1E3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ALBO PRETORIO </w:t>
      </w:r>
    </w:p>
    <w:p w:rsidR="00D96747" w:rsidRPr="00D96747" w:rsidRDefault="00EF1E37" w:rsidP="00EF1E37">
      <w:pPr>
        <w:pStyle w:val="Paragrafoelenco"/>
        <w:numPr>
          <w:ilvl w:val="0"/>
          <w:numId w:val="3"/>
        </w:numPr>
        <w:autoSpaceDE w:val="0"/>
        <w:autoSpaceDN w:val="0"/>
        <w:adjustRightInd w:val="0"/>
        <w:spacing w:after="0" w:line="240" w:lineRule="auto"/>
        <w:rPr>
          <w:rFonts w:ascii="TitilliumWeb-Regular" w:hAnsi="TitilliumWeb-Regular" w:cs="TitilliumWeb-Regular"/>
          <w:color w:val="000000"/>
          <w:sz w:val="20"/>
          <w:szCs w:val="20"/>
        </w:rPr>
      </w:pPr>
      <w:r w:rsidRPr="00D96747">
        <w:rPr>
          <w:rFonts w:ascii="Times New Roman" w:hAnsi="Times New Roman" w:cs="Times New Roman"/>
          <w:sz w:val="24"/>
          <w:szCs w:val="24"/>
        </w:rPr>
        <w:t>CONTABILITA' E</w:t>
      </w:r>
      <w:r w:rsidR="00D96747" w:rsidRPr="00D96747">
        <w:rPr>
          <w:rFonts w:ascii="Times New Roman" w:hAnsi="Times New Roman" w:cs="Times New Roman"/>
          <w:sz w:val="24"/>
          <w:szCs w:val="24"/>
        </w:rPr>
        <w:t xml:space="preserve"> </w:t>
      </w:r>
      <w:r w:rsidRPr="00D96747">
        <w:rPr>
          <w:rFonts w:ascii="Times New Roman" w:hAnsi="Times New Roman" w:cs="Times New Roman"/>
          <w:sz w:val="24"/>
          <w:szCs w:val="24"/>
        </w:rPr>
        <w:t>RAGIONERIA</w:t>
      </w:r>
    </w:p>
    <w:p w:rsidR="00D96747" w:rsidRDefault="00EF1E37" w:rsidP="00D9674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ECONOMATO </w:t>
      </w:r>
    </w:p>
    <w:p w:rsidR="00EF1E37" w:rsidRPr="00D96747" w:rsidRDefault="00EF1E37" w:rsidP="00D9674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GESTIONE ECONOMICA </w:t>
      </w:r>
    </w:p>
    <w:p w:rsidR="00EF1E37" w:rsidRPr="00D96747" w:rsidRDefault="00EF1E37" w:rsidP="00D9674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TRASPARENZA </w:t>
      </w:r>
    </w:p>
    <w:p w:rsidR="00EF1E37" w:rsidRPr="00D96747" w:rsidRDefault="00EF1E37" w:rsidP="00D9674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ORGANI ISTITUZIONALI </w:t>
      </w:r>
    </w:p>
    <w:p w:rsidR="00EF1E37" w:rsidRDefault="00EF1E37" w:rsidP="00D96747">
      <w:pPr>
        <w:pStyle w:val="Paragrafoelenco"/>
        <w:numPr>
          <w:ilvl w:val="0"/>
          <w:numId w:val="3"/>
        </w:numPr>
        <w:autoSpaceDE w:val="0"/>
        <w:autoSpaceDN w:val="0"/>
        <w:adjustRightInd w:val="0"/>
        <w:spacing w:after="0" w:line="240" w:lineRule="auto"/>
        <w:rPr>
          <w:rFonts w:ascii="Times New Roman" w:hAnsi="Times New Roman" w:cs="Times New Roman"/>
          <w:sz w:val="24"/>
          <w:szCs w:val="24"/>
        </w:rPr>
      </w:pPr>
      <w:r w:rsidRPr="00D96747">
        <w:rPr>
          <w:rFonts w:ascii="Times New Roman" w:hAnsi="Times New Roman" w:cs="Times New Roman"/>
          <w:sz w:val="24"/>
          <w:szCs w:val="24"/>
        </w:rPr>
        <w:t xml:space="preserve">ORDINANZE </w:t>
      </w:r>
    </w:p>
    <w:p w:rsidR="00EF1E37" w:rsidRPr="00D96747" w:rsidRDefault="00EF1E37" w:rsidP="00D96747">
      <w:pPr>
        <w:autoSpaceDE w:val="0"/>
        <w:autoSpaceDN w:val="0"/>
        <w:adjustRightInd w:val="0"/>
        <w:spacing w:after="0" w:line="240" w:lineRule="auto"/>
        <w:ind w:left="360"/>
        <w:rPr>
          <w:rFonts w:ascii="Times New Roman" w:hAnsi="Times New Roman" w:cs="Times New Roman"/>
          <w:sz w:val="24"/>
          <w:szCs w:val="24"/>
        </w:rPr>
      </w:pPr>
    </w:p>
    <w:p w:rsidR="00D96747" w:rsidRDefault="00D96747"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 tale fornitura sono comprese le integrazioni per la conservazione sostitutiva</w:t>
      </w:r>
      <w:r w:rsidR="00097254">
        <w:rPr>
          <w:rFonts w:ascii="Times New Roman" w:hAnsi="Times New Roman" w:cs="Times New Roman"/>
          <w:sz w:val="24"/>
          <w:szCs w:val="24"/>
        </w:rPr>
        <w:t xml:space="preserve"> </w:t>
      </w:r>
      <w:r w:rsidR="007A494C">
        <w:rPr>
          <w:rFonts w:ascii="Times New Roman" w:hAnsi="Times New Roman" w:cs="Times New Roman"/>
          <w:sz w:val="24"/>
          <w:szCs w:val="24"/>
        </w:rPr>
        <w:t xml:space="preserve">con la Regione Emilia Romagna </w:t>
      </w:r>
      <w:r w:rsidR="007A494C" w:rsidRPr="007A494C">
        <w:rPr>
          <w:rFonts w:ascii="Times New Roman" w:hAnsi="Times New Roman" w:cs="Times New Roman"/>
          <w:sz w:val="24"/>
          <w:szCs w:val="24"/>
        </w:rPr>
        <w:t xml:space="preserve">AREA POLO ARCHIVISTICO E GESTIONE DOCUMENTALE </w:t>
      </w:r>
      <w:r w:rsidR="00097254" w:rsidRPr="007A494C">
        <w:rPr>
          <w:rFonts w:ascii="Times New Roman" w:hAnsi="Times New Roman" w:cs="Times New Roman"/>
          <w:sz w:val="24"/>
          <w:szCs w:val="24"/>
        </w:rPr>
        <w:t>(PARER)</w:t>
      </w:r>
      <w:r w:rsidRPr="007A494C">
        <w:rPr>
          <w:rFonts w:ascii="Times New Roman" w:hAnsi="Times New Roman" w:cs="Times New Roman"/>
          <w:sz w:val="24"/>
          <w:szCs w:val="24"/>
        </w:rPr>
        <w:t>,</w:t>
      </w:r>
      <w:r>
        <w:rPr>
          <w:rFonts w:ascii="Times New Roman" w:hAnsi="Times New Roman" w:cs="Times New Roman"/>
          <w:sz w:val="24"/>
          <w:szCs w:val="24"/>
        </w:rPr>
        <w:t xml:space="preserve"> connettore sigillo elettronico, gestione messi, integrazione con ISI – ISTATEL, integrazione con ANPR, integrazione APPIO, integrazione SIOPE Plus</w:t>
      </w:r>
      <w:r w:rsidR="00097254">
        <w:rPr>
          <w:rFonts w:ascii="Times New Roman" w:hAnsi="Times New Roman" w:cs="Times New Roman"/>
          <w:sz w:val="24"/>
          <w:szCs w:val="24"/>
        </w:rPr>
        <w:t xml:space="preserve">, </w:t>
      </w:r>
      <w:r w:rsidR="007A494C">
        <w:rPr>
          <w:rFonts w:ascii="Times New Roman" w:hAnsi="Times New Roman" w:cs="Times New Roman"/>
          <w:sz w:val="24"/>
          <w:szCs w:val="24"/>
        </w:rPr>
        <w:t xml:space="preserve">integrazione con </w:t>
      </w:r>
      <w:r w:rsidR="007A494C" w:rsidRPr="00BA35C5">
        <w:rPr>
          <w:rFonts w:ascii="Times New Roman" w:hAnsi="Times New Roman" w:cs="Times New Roman"/>
          <w:sz w:val="24"/>
          <w:szCs w:val="24"/>
        </w:rPr>
        <w:t>P</w:t>
      </w:r>
      <w:r w:rsidR="00097254" w:rsidRPr="00BA35C5">
        <w:rPr>
          <w:rFonts w:ascii="Times New Roman" w:hAnsi="Times New Roman" w:cs="Times New Roman"/>
          <w:sz w:val="24"/>
          <w:szCs w:val="24"/>
        </w:rPr>
        <w:t>AGOPA</w:t>
      </w:r>
      <w:r>
        <w:rPr>
          <w:rFonts w:ascii="Times New Roman" w:hAnsi="Times New Roman" w:cs="Times New Roman"/>
          <w:sz w:val="24"/>
          <w:szCs w:val="24"/>
        </w:rPr>
        <w:t xml:space="preserve"> </w:t>
      </w:r>
      <w:r w:rsidR="00C132EB">
        <w:rPr>
          <w:rFonts w:ascii="Times New Roman" w:hAnsi="Times New Roman" w:cs="Times New Roman"/>
          <w:sz w:val="24"/>
          <w:szCs w:val="24"/>
        </w:rPr>
        <w:t>e tutti i moduli attualmente in uso presso l’Ente.</w:t>
      </w:r>
      <w:r>
        <w:rPr>
          <w:rFonts w:ascii="Times New Roman" w:hAnsi="Times New Roman" w:cs="Times New Roman"/>
          <w:sz w:val="24"/>
          <w:szCs w:val="24"/>
        </w:rPr>
        <w:t xml:space="preserve"> </w:t>
      </w:r>
    </w:p>
    <w:p w:rsidR="00E25DD9" w:rsidRDefault="00E25DD9" w:rsidP="00406865">
      <w:pPr>
        <w:autoSpaceDE w:val="0"/>
        <w:autoSpaceDN w:val="0"/>
        <w:adjustRightInd w:val="0"/>
        <w:spacing w:after="0" w:line="240" w:lineRule="auto"/>
        <w:jc w:val="both"/>
        <w:rPr>
          <w:rFonts w:ascii="Times New Roman" w:hAnsi="Times New Roman" w:cs="Times New Roman"/>
          <w:sz w:val="24"/>
          <w:szCs w:val="24"/>
        </w:rPr>
      </w:pPr>
    </w:p>
    <w:p w:rsidR="00DC3110" w:rsidRPr="007A494C" w:rsidRDefault="00944BA9" w:rsidP="00406865">
      <w:pPr>
        <w:autoSpaceDE w:val="0"/>
        <w:autoSpaceDN w:val="0"/>
        <w:adjustRightInd w:val="0"/>
        <w:spacing w:after="0" w:line="240" w:lineRule="auto"/>
        <w:jc w:val="both"/>
        <w:rPr>
          <w:rFonts w:ascii="Times New Roman" w:hAnsi="Times New Roman" w:cs="Times New Roman"/>
          <w:sz w:val="24"/>
          <w:szCs w:val="24"/>
        </w:rPr>
      </w:pPr>
      <w:r w:rsidRPr="007A494C">
        <w:rPr>
          <w:rFonts w:ascii="Times New Roman" w:hAnsi="Times New Roman" w:cs="Times New Roman"/>
          <w:sz w:val="24"/>
          <w:szCs w:val="24"/>
        </w:rPr>
        <w:t xml:space="preserve">Oltre </w:t>
      </w:r>
      <w:r w:rsidR="00DC3110" w:rsidRPr="007A494C">
        <w:rPr>
          <w:rFonts w:ascii="Times New Roman" w:hAnsi="Times New Roman" w:cs="Times New Roman"/>
          <w:sz w:val="24"/>
          <w:szCs w:val="24"/>
        </w:rPr>
        <w:t xml:space="preserve">a quanto previsto sopra dovranno essere forniti i seguenti applicativi:  </w:t>
      </w:r>
    </w:p>
    <w:p w:rsidR="00DC3110" w:rsidRDefault="00DC3110" w:rsidP="00406865">
      <w:pPr>
        <w:autoSpaceDE w:val="0"/>
        <w:autoSpaceDN w:val="0"/>
        <w:adjustRightInd w:val="0"/>
        <w:spacing w:after="0" w:line="240" w:lineRule="auto"/>
        <w:jc w:val="both"/>
        <w:rPr>
          <w:rFonts w:ascii="Times New Roman" w:hAnsi="Times New Roman" w:cs="Times New Roman"/>
          <w:sz w:val="24"/>
          <w:szCs w:val="24"/>
          <w:highlight w:val="yellow"/>
        </w:rPr>
      </w:pPr>
    </w:p>
    <w:p w:rsidR="00944BA9" w:rsidRPr="007A494C" w:rsidRDefault="00DC3110" w:rsidP="00406865">
      <w:pPr>
        <w:autoSpaceDE w:val="0"/>
        <w:autoSpaceDN w:val="0"/>
        <w:adjustRightInd w:val="0"/>
        <w:spacing w:after="0" w:line="240" w:lineRule="auto"/>
        <w:jc w:val="both"/>
        <w:rPr>
          <w:rFonts w:ascii="Times New Roman" w:hAnsi="Times New Roman" w:cs="Times New Roman"/>
          <w:sz w:val="24"/>
          <w:szCs w:val="24"/>
        </w:rPr>
      </w:pPr>
      <w:r w:rsidRPr="007A494C">
        <w:rPr>
          <w:rFonts w:ascii="Times New Roman" w:hAnsi="Times New Roman" w:cs="Times New Roman"/>
          <w:sz w:val="24"/>
          <w:szCs w:val="24"/>
        </w:rPr>
        <w:t>M</w:t>
      </w:r>
      <w:r w:rsidR="00097254" w:rsidRPr="007A494C">
        <w:rPr>
          <w:rFonts w:ascii="Times New Roman" w:hAnsi="Times New Roman" w:cs="Times New Roman"/>
          <w:sz w:val="24"/>
          <w:szCs w:val="24"/>
        </w:rPr>
        <w:t>ESSI E NOTIFICHE</w:t>
      </w:r>
    </w:p>
    <w:p w:rsidR="00097254" w:rsidRDefault="00097254"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RISULTATI ELETTORALI</w:t>
      </w:r>
    </w:p>
    <w:p w:rsidR="00097254" w:rsidRDefault="00097254"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FATTURAZIONE</w:t>
      </w:r>
    </w:p>
    <w:p w:rsidR="00097254" w:rsidRDefault="00097254"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INVENTARIO E PATRIMONIO</w:t>
      </w:r>
    </w:p>
    <w:p w:rsidR="00097254" w:rsidRDefault="00097254"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IMPRESA IN UN GIORNO</w:t>
      </w:r>
    </w:p>
    <w:p w:rsidR="00097254" w:rsidRDefault="00097254"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CONTRATTI</w:t>
      </w:r>
    </w:p>
    <w:p w:rsidR="00D96747" w:rsidRDefault="00D96747" w:rsidP="00406865">
      <w:pPr>
        <w:autoSpaceDE w:val="0"/>
        <w:autoSpaceDN w:val="0"/>
        <w:adjustRightInd w:val="0"/>
        <w:spacing w:after="0" w:line="240" w:lineRule="auto"/>
        <w:jc w:val="both"/>
        <w:rPr>
          <w:rFonts w:ascii="Times New Roman" w:hAnsi="Times New Roman" w:cs="Times New Roman"/>
          <w:sz w:val="24"/>
          <w:szCs w:val="24"/>
        </w:rPr>
      </w:pPr>
    </w:p>
    <w:p w:rsidR="00D440DC" w:rsidRDefault="00D440DC" w:rsidP="00D440DC">
      <w:pPr>
        <w:autoSpaceDE w:val="0"/>
        <w:autoSpaceDN w:val="0"/>
        <w:adjustRightInd w:val="0"/>
        <w:spacing w:after="0" w:line="240" w:lineRule="auto"/>
        <w:jc w:val="both"/>
        <w:rPr>
          <w:rFonts w:ascii="Times New Roman" w:hAnsi="Times New Roman" w:cs="Times New Roman"/>
          <w:sz w:val="24"/>
          <w:szCs w:val="24"/>
        </w:rPr>
      </w:pPr>
      <w:r w:rsidRPr="00BE7DF5">
        <w:rPr>
          <w:rFonts w:ascii="Times New Roman" w:hAnsi="Times New Roman" w:cs="Times New Roman"/>
          <w:sz w:val="24"/>
          <w:szCs w:val="24"/>
        </w:rPr>
        <w:t xml:space="preserve">Si precisa che lo spazio </w:t>
      </w:r>
      <w:r w:rsidR="00BE7DF5" w:rsidRPr="00BE7DF5">
        <w:rPr>
          <w:rFonts w:ascii="Times New Roman" w:hAnsi="Times New Roman" w:cs="Times New Roman"/>
          <w:sz w:val="24"/>
          <w:szCs w:val="24"/>
        </w:rPr>
        <w:t xml:space="preserve">disco </w:t>
      </w:r>
      <w:r w:rsidRPr="00BE7DF5">
        <w:rPr>
          <w:rFonts w:ascii="Times New Roman" w:hAnsi="Times New Roman" w:cs="Times New Roman"/>
          <w:sz w:val="24"/>
          <w:szCs w:val="24"/>
        </w:rPr>
        <w:t xml:space="preserve">del cloud (Configurazione massima messa a disposizione del Cliente) </w:t>
      </w:r>
      <w:r w:rsidR="00BE7DF5" w:rsidRPr="00BE7DF5">
        <w:rPr>
          <w:rFonts w:ascii="Times New Roman" w:hAnsi="Times New Roman" w:cs="Times New Roman"/>
          <w:sz w:val="24"/>
          <w:szCs w:val="24"/>
        </w:rPr>
        <w:t xml:space="preserve">non </w:t>
      </w:r>
      <w:r w:rsidRPr="00BE7DF5">
        <w:rPr>
          <w:rFonts w:ascii="Times New Roman" w:hAnsi="Times New Roman" w:cs="Times New Roman"/>
          <w:sz w:val="24"/>
          <w:szCs w:val="24"/>
        </w:rPr>
        <w:t xml:space="preserve">deve </w:t>
      </w:r>
      <w:r w:rsidR="00BE7DF5" w:rsidRPr="00BE7DF5">
        <w:rPr>
          <w:rFonts w:ascii="Times New Roman" w:hAnsi="Times New Roman" w:cs="Times New Roman"/>
          <w:sz w:val="24"/>
          <w:szCs w:val="24"/>
        </w:rPr>
        <w:t xml:space="preserve">avere limiti ma dovrà essere correttamente dimensionato per tutto il triennio: nel canone manutentivo dovranno essere compresi tutti i costi </w:t>
      </w:r>
      <w:r w:rsidRPr="00BE7DF5">
        <w:rPr>
          <w:rFonts w:ascii="Times New Roman" w:hAnsi="Times New Roman" w:cs="Times New Roman"/>
          <w:sz w:val="24"/>
          <w:szCs w:val="24"/>
        </w:rPr>
        <w:t xml:space="preserve">per garantire la buona funzionalità sia del servizio in </w:t>
      </w:r>
      <w:proofErr w:type="spellStart"/>
      <w:r w:rsidRPr="00BE7DF5">
        <w:rPr>
          <w:rFonts w:ascii="Times New Roman" w:hAnsi="Times New Roman" w:cs="Times New Roman"/>
          <w:sz w:val="24"/>
          <w:szCs w:val="24"/>
        </w:rPr>
        <w:t>saas</w:t>
      </w:r>
      <w:proofErr w:type="spellEnd"/>
      <w:r w:rsidRPr="00BE7DF5">
        <w:rPr>
          <w:rFonts w:ascii="Times New Roman" w:hAnsi="Times New Roman" w:cs="Times New Roman"/>
          <w:sz w:val="24"/>
          <w:szCs w:val="24"/>
        </w:rPr>
        <w:t xml:space="preserve"> sia dei back up.</w:t>
      </w:r>
      <w:r>
        <w:rPr>
          <w:rFonts w:ascii="Times New Roman" w:hAnsi="Times New Roman" w:cs="Times New Roman"/>
          <w:sz w:val="24"/>
          <w:szCs w:val="24"/>
        </w:rPr>
        <w:t xml:space="preserve">  </w:t>
      </w:r>
    </w:p>
    <w:p w:rsidR="00BE7DF5" w:rsidRDefault="00BE7DF5" w:rsidP="00D440DC">
      <w:pPr>
        <w:autoSpaceDE w:val="0"/>
        <w:autoSpaceDN w:val="0"/>
        <w:adjustRightInd w:val="0"/>
        <w:spacing w:after="0" w:line="240" w:lineRule="auto"/>
        <w:jc w:val="both"/>
        <w:rPr>
          <w:rFonts w:ascii="Times New Roman" w:hAnsi="Times New Roman" w:cs="Times New Roman"/>
          <w:sz w:val="24"/>
          <w:szCs w:val="24"/>
        </w:rPr>
      </w:pPr>
    </w:p>
    <w:p w:rsidR="00BE7DF5" w:rsidRDefault="00BE7DF5" w:rsidP="00D440D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Ogni aggiornamento software per adeguamento normativo dovrà essere ricompreso nel canone di manutenzione per l’intero triennio. </w:t>
      </w:r>
    </w:p>
    <w:p w:rsidR="00D440DC" w:rsidRDefault="00D440DC" w:rsidP="00D440DC">
      <w:pPr>
        <w:autoSpaceDE w:val="0"/>
        <w:autoSpaceDN w:val="0"/>
        <w:adjustRightInd w:val="0"/>
        <w:spacing w:after="0" w:line="240" w:lineRule="auto"/>
        <w:jc w:val="both"/>
        <w:rPr>
          <w:rFonts w:ascii="16tzupw,Bold" w:hAnsi="16tzupw,Bold" w:cs="16tzupw,Bold"/>
          <w:b/>
          <w:bCs/>
          <w:color w:val="A7A7A7"/>
        </w:rPr>
      </w:pPr>
    </w:p>
    <w:p w:rsidR="00D96747" w:rsidRPr="00D96747" w:rsidRDefault="00D96747" w:rsidP="00D96747">
      <w:pPr>
        <w:pStyle w:val="Paragrafoelenco"/>
        <w:numPr>
          <w:ilvl w:val="0"/>
          <w:numId w:val="2"/>
        </w:num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SERVIZI DI MANUTENZIONE E SUPPORTO TECNICO </w:t>
      </w:r>
      <w:r w:rsidRPr="00D96747">
        <w:rPr>
          <w:rFonts w:ascii="Times New Roman" w:hAnsi="Times New Roman" w:cs="Times New Roman"/>
          <w:b/>
          <w:bCs/>
          <w:sz w:val="24"/>
          <w:szCs w:val="24"/>
        </w:rPr>
        <w:t xml:space="preserve"> </w:t>
      </w:r>
    </w:p>
    <w:p w:rsidR="00D96747" w:rsidRDefault="00D96747" w:rsidP="00406865">
      <w:pPr>
        <w:autoSpaceDE w:val="0"/>
        <w:autoSpaceDN w:val="0"/>
        <w:adjustRightInd w:val="0"/>
        <w:spacing w:after="0" w:line="240" w:lineRule="auto"/>
        <w:jc w:val="both"/>
        <w:rPr>
          <w:rFonts w:ascii="Times New Roman" w:hAnsi="Times New Roman" w:cs="Times New Roman"/>
          <w:sz w:val="24"/>
          <w:szCs w:val="24"/>
        </w:rPr>
      </w:pPr>
    </w:p>
    <w:p w:rsidR="00EC064C" w:rsidRDefault="00EC064C"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Il Fornitore dovrà effettuare i servizi di supporto del software continuativo senza interruzioni temporali comprensive di:</w:t>
      </w:r>
    </w:p>
    <w:p w:rsidR="00EC064C" w:rsidRDefault="00EC064C"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aggiornamenti software sia per disposizioni di legge che per malfunzionamenti;</w:t>
      </w:r>
    </w:p>
    <w:p w:rsidR="00EC064C" w:rsidRDefault="00EC064C"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assistenza all’utilizzo dei programmi e gestione delle richieste di assistenza compresa l’opzione tecnica che deve essere inclusa;</w:t>
      </w:r>
    </w:p>
    <w:p w:rsidR="00EC064C" w:rsidRDefault="00EC064C"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installazione telematica degli </w:t>
      </w:r>
      <w:r w:rsidR="00C132EB">
        <w:rPr>
          <w:rFonts w:ascii="Times New Roman" w:hAnsi="Times New Roman" w:cs="Times New Roman"/>
          <w:sz w:val="24"/>
          <w:szCs w:val="24"/>
        </w:rPr>
        <w:t>aggiornamenti</w:t>
      </w:r>
      <w:r>
        <w:rPr>
          <w:rFonts w:ascii="Times New Roman" w:hAnsi="Times New Roman" w:cs="Times New Roman"/>
          <w:sz w:val="24"/>
          <w:szCs w:val="24"/>
        </w:rPr>
        <w:t>;</w:t>
      </w:r>
    </w:p>
    <w:p w:rsidR="00EC064C" w:rsidRDefault="00EC064C"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supporto per gestione e interrogazione base dati e supporto all’attività lavorativa; </w:t>
      </w:r>
    </w:p>
    <w:p w:rsidR="00E44AFD" w:rsidRDefault="00EC064C" w:rsidP="00406865">
      <w:pPr>
        <w:autoSpaceDE w:val="0"/>
        <w:autoSpaceDN w:val="0"/>
        <w:adjustRightInd w:val="0"/>
        <w:spacing w:after="0" w:line="240" w:lineRule="auto"/>
        <w:jc w:val="both"/>
        <w:rPr>
          <w:rFonts w:ascii="Times New Roman" w:hAnsi="Times New Roman" w:cs="Times New Roman"/>
          <w:sz w:val="24"/>
          <w:szCs w:val="24"/>
        </w:rPr>
      </w:pPr>
      <w:r w:rsidRPr="00E44AFD">
        <w:rPr>
          <w:rFonts w:ascii="Times New Roman" w:hAnsi="Times New Roman" w:cs="Times New Roman"/>
          <w:sz w:val="24"/>
          <w:szCs w:val="24"/>
        </w:rPr>
        <w:t>-</w:t>
      </w:r>
      <w:r w:rsidR="00E44AFD" w:rsidRPr="00E44AFD">
        <w:rPr>
          <w:rFonts w:ascii="Times New Roman" w:hAnsi="Times New Roman" w:cs="Times New Roman"/>
          <w:sz w:val="24"/>
          <w:szCs w:val="24"/>
        </w:rPr>
        <w:t xml:space="preserve"> estensione dell’orario di erogazione del servizio sistemistico anche il sabato mattina e nel periodo elettorale </w:t>
      </w:r>
    </w:p>
    <w:p w:rsidR="002A6FEC" w:rsidRDefault="007A494C"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E44AFD">
        <w:rPr>
          <w:rFonts w:ascii="Times New Roman" w:hAnsi="Times New Roman" w:cs="Times New Roman"/>
          <w:sz w:val="24"/>
          <w:szCs w:val="24"/>
        </w:rPr>
        <w:t xml:space="preserve"> </w:t>
      </w:r>
      <w:r w:rsidR="00E44AFD" w:rsidRPr="00E44AFD">
        <w:rPr>
          <w:rFonts w:ascii="Times New Roman" w:hAnsi="Times New Roman" w:cs="Times New Roman"/>
          <w:sz w:val="24"/>
          <w:szCs w:val="24"/>
        </w:rPr>
        <w:t>l'estensione dell'assistenza agli specifici programmi legati alle elezioni anche alla domenica;</w:t>
      </w:r>
      <w:r w:rsidR="00E44AFD" w:rsidRPr="00E44AFD">
        <w:rPr>
          <w:rFonts w:ascii="Times New Roman" w:hAnsi="Times New Roman" w:cs="Times New Roman"/>
          <w:sz w:val="24"/>
          <w:szCs w:val="24"/>
        </w:rPr>
        <w:br/>
      </w:r>
      <w:r w:rsidR="00E44AFD">
        <w:rPr>
          <w:rFonts w:ascii="Times New Roman" w:hAnsi="Times New Roman" w:cs="Times New Roman"/>
          <w:sz w:val="24"/>
          <w:szCs w:val="24"/>
        </w:rPr>
        <w:t xml:space="preserve">- </w:t>
      </w:r>
      <w:r w:rsidR="00EC064C">
        <w:rPr>
          <w:rFonts w:ascii="Times New Roman" w:hAnsi="Times New Roman" w:cs="Times New Roman"/>
          <w:sz w:val="24"/>
          <w:szCs w:val="24"/>
        </w:rPr>
        <w:t xml:space="preserve">ripristino dei dati con recupero backup </w:t>
      </w:r>
      <w:r w:rsidR="002A6FEC">
        <w:rPr>
          <w:rFonts w:ascii="Times New Roman" w:hAnsi="Times New Roman" w:cs="Times New Roman"/>
          <w:sz w:val="24"/>
          <w:szCs w:val="24"/>
        </w:rPr>
        <w:t>gratuito, salvo il caso di errore da parte degli utenti dell’ente per cui deve essere indicato il relativo prezzo;</w:t>
      </w:r>
    </w:p>
    <w:p w:rsidR="00EC064C" w:rsidRDefault="00EC064C"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A6FEC" w:rsidRDefault="002A6FEC"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Inoltre dovranno essere forniti</w:t>
      </w:r>
      <w:r w:rsidR="00C132EB">
        <w:rPr>
          <w:rFonts w:ascii="Times New Roman" w:hAnsi="Times New Roman" w:cs="Times New Roman"/>
          <w:sz w:val="24"/>
          <w:szCs w:val="24"/>
        </w:rPr>
        <w:t>:</w:t>
      </w:r>
      <w:r>
        <w:rPr>
          <w:rFonts w:ascii="Times New Roman" w:hAnsi="Times New Roman" w:cs="Times New Roman"/>
          <w:sz w:val="24"/>
          <w:szCs w:val="24"/>
        </w:rPr>
        <w:t xml:space="preserve"> </w:t>
      </w:r>
    </w:p>
    <w:p w:rsidR="002A6FEC" w:rsidRDefault="002A6FEC" w:rsidP="00406865">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2A6FEC">
        <w:rPr>
          <w:rFonts w:ascii="Times New Roman" w:hAnsi="Times New Roman" w:cs="Times New Roman"/>
          <w:sz w:val="24"/>
          <w:szCs w:val="24"/>
        </w:rPr>
        <w:t>il servizio di supporto sistemistico di base agli applicativi</w:t>
      </w:r>
    </w:p>
    <w:p w:rsidR="003832A1" w:rsidRDefault="002A6FEC" w:rsidP="00406865">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sidRPr="00DE6465">
        <w:rPr>
          <w:rFonts w:ascii="Times New Roman" w:hAnsi="Times New Roman" w:cs="Times New Roman"/>
          <w:sz w:val="24"/>
          <w:szCs w:val="24"/>
        </w:rPr>
        <w:t xml:space="preserve">i Servizi di Cloud Computing: SaaS </w:t>
      </w:r>
      <w:r w:rsidRPr="00DE6465">
        <w:rPr>
          <w:rFonts w:ascii="Times New Roman" w:hAnsi="Times New Roman" w:cs="Times New Roman"/>
          <w:sz w:val="24"/>
          <w:szCs w:val="24"/>
        </w:rPr>
        <w:softHyphen/>
        <w:t xml:space="preserve"> Software </w:t>
      </w:r>
      <w:proofErr w:type="spellStart"/>
      <w:r w:rsidRPr="00DE6465">
        <w:rPr>
          <w:rFonts w:ascii="Times New Roman" w:hAnsi="Times New Roman" w:cs="Times New Roman"/>
          <w:sz w:val="24"/>
          <w:szCs w:val="24"/>
        </w:rPr>
        <w:t>as</w:t>
      </w:r>
      <w:proofErr w:type="spellEnd"/>
      <w:r w:rsidRPr="00DE6465">
        <w:rPr>
          <w:rFonts w:ascii="Times New Roman" w:hAnsi="Times New Roman" w:cs="Times New Roman"/>
          <w:sz w:val="24"/>
          <w:szCs w:val="24"/>
        </w:rPr>
        <w:t xml:space="preserve"> a Service: messa a disposizione del Cliente di una suite applicativa della Società fruibile in modalità SAAS su una Piattaforma infrastrutturale alla quale accedere tramite la rete Internet o VPN (Virtual Private Network). I prodotti applicativi devono essere resi fruibili </w:t>
      </w:r>
      <w:r w:rsidR="00C132EB">
        <w:rPr>
          <w:rFonts w:ascii="Times New Roman" w:hAnsi="Times New Roman" w:cs="Times New Roman"/>
          <w:sz w:val="24"/>
          <w:szCs w:val="24"/>
        </w:rPr>
        <w:t>attraverso infrastrutture cloud</w:t>
      </w:r>
      <w:r w:rsidRPr="00DE6465">
        <w:rPr>
          <w:rFonts w:ascii="Times New Roman" w:hAnsi="Times New Roman" w:cs="Times New Roman"/>
          <w:sz w:val="24"/>
          <w:szCs w:val="24"/>
        </w:rPr>
        <w:t xml:space="preserve">, completi dei relativi componenti software di base, dei servizi di backup e monitoraggio, creati su hardware dislocato </w:t>
      </w:r>
      <w:r w:rsidR="00C132EB">
        <w:rPr>
          <w:rFonts w:ascii="Times New Roman" w:hAnsi="Times New Roman" w:cs="Times New Roman"/>
          <w:sz w:val="24"/>
          <w:szCs w:val="24"/>
        </w:rPr>
        <w:t xml:space="preserve">nei vari </w:t>
      </w:r>
      <w:r w:rsidRPr="00DE6465">
        <w:rPr>
          <w:rFonts w:ascii="Times New Roman" w:hAnsi="Times New Roman" w:cs="Times New Roman"/>
          <w:sz w:val="24"/>
          <w:szCs w:val="24"/>
        </w:rPr>
        <w:t xml:space="preserve">Datacenter </w:t>
      </w:r>
      <w:r w:rsidR="00C132EB">
        <w:rPr>
          <w:rFonts w:ascii="Times New Roman" w:hAnsi="Times New Roman" w:cs="Times New Roman"/>
          <w:sz w:val="24"/>
          <w:szCs w:val="24"/>
        </w:rPr>
        <w:t>presenti nel</w:t>
      </w:r>
      <w:r w:rsidRPr="00DE6465">
        <w:rPr>
          <w:rFonts w:ascii="Times New Roman" w:hAnsi="Times New Roman" w:cs="Times New Roman"/>
          <w:sz w:val="24"/>
          <w:szCs w:val="24"/>
        </w:rPr>
        <w:t xml:space="preserve"> territorio Italiano e conformi agli standard ISO 27001</w:t>
      </w:r>
      <w:r w:rsidR="00DE6465" w:rsidRPr="00DE6465">
        <w:rPr>
          <w:rFonts w:ascii="Times New Roman" w:hAnsi="Times New Roman" w:cs="Times New Roman"/>
          <w:sz w:val="24"/>
          <w:szCs w:val="24"/>
        </w:rPr>
        <w:t xml:space="preserve">. </w:t>
      </w:r>
    </w:p>
    <w:p w:rsidR="002A6FEC" w:rsidRPr="007A494C" w:rsidRDefault="00DE6465" w:rsidP="00406865">
      <w:pPr>
        <w:pStyle w:val="Paragrafoelenco"/>
        <w:numPr>
          <w:ilvl w:val="0"/>
          <w:numId w:val="5"/>
        </w:num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Il </w:t>
      </w:r>
      <w:r w:rsidR="002A6FEC" w:rsidRPr="00DE6465">
        <w:rPr>
          <w:rFonts w:ascii="Times New Roman" w:hAnsi="Times New Roman" w:cs="Times New Roman"/>
          <w:sz w:val="24"/>
          <w:szCs w:val="24"/>
        </w:rPr>
        <w:t xml:space="preserve">Servizio di gestione del Backup degli archivi e dell’infrastruttura virtuale </w:t>
      </w:r>
      <w:r>
        <w:rPr>
          <w:rFonts w:ascii="Times New Roman" w:hAnsi="Times New Roman" w:cs="Times New Roman"/>
          <w:sz w:val="24"/>
          <w:szCs w:val="24"/>
        </w:rPr>
        <w:t>deve</w:t>
      </w:r>
      <w:r w:rsidR="002A6FEC" w:rsidRPr="00DE6465">
        <w:rPr>
          <w:rFonts w:ascii="Times New Roman" w:hAnsi="Times New Roman" w:cs="Times New Roman"/>
          <w:sz w:val="24"/>
          <w:szCs w:val="24"/>
        </w:rPr>
        <w:t xml:space="preserve"> prevede</w:t>
      </w:r>
      <w:r>
        <w:rPr>
          <w:rFonts w:ascii="Times New Roman" w:hAnsi="Times New Roman" w:cs="Times New Roman"/>
          <w:sz w:val="24"/>
          <w:szCs w:val="24"/>
        </w:rPr>
        <w:t>re</w:t>
      </w:r>
      <w:r w:rsidR="002A6FEC" w:rsidRPr="00DE6465">
        <w:rPr>
          <w:rFonts w:ascii="Times New Roman" w:hAnsi="Times New Roman" w:cs="Times New Roman"/>
          <w:sz w:val="24"/>
          <w:szCs w:val="24"/>
        </w:rPr>
        <w:t xml:space="preserve"> l’archiviazione </w:t>
      </w:r>
      <w:r w:rsidR="00C132EB">
        <w:rPr>
          <w:rFonts w:ascii="Times New Roman" w:hAnsi="Times New Roman" w:cs="Times New Roman"/>
          <w:sz w:val="24"/>
          <w:szCs w:val="24"/>
        </w:rPr>
        <w:t>giornaliera/</w:t>
      </w:r>
      <w:r w:rsidR="002A6FEC" w:rsidRPr="00DE6465">
        <w:rPr>
          <w:rFonts w:ascii="Times New Roman" w:hAnsi="Times New Roman" w:cs="Times New Roman"/>
          <w:sz w:val="24"/>
          <w:szCs w:val="24"/>
        </w:rPr>
        <w:t xml:space="preserve">mensile di dati e archivi </w:t>
      </w:r>
      <w:r w:rsidR="00C132EB">
        <w:rPr>
          <w:rFonts w:ascii="Times New Roman" w:hAnsi="Times New Roman" w:cs="Times New Roman"/>
          <w:sz w:val="24"/>
          <w:szCs w:val="24"/>
        </w:rPr>
        <w:t xml:space="preserve">degli ultimi 30 giorni </w:t>
      </w:r>
      <w:r w:rsidR="00C132EB" w:rsidRPr="007A494C">
        <w:rPr>
          <w:rFonts w:ascii="Times New Roman" w:hAnsi="Times New Roman" w:cs="Times New Roman"/>
          <w:b/>
          <w:sz w:val="24"/>
          <w:szCs w:val="24"/>
          <w:u w:val="single"/>
        </w:rPr>
        <w:t xml:space="preserve">ed un ulteriore </w:t>
      </w:r>
      <w:proofErr w:type="spellStart"/>
      <w:r w:rsidR="002A6FEC" w:rsidRPr="007A494C">
        <w:rPr>
          <w:rFonts w:ascii="Times New Roman" w:hAnsi="Times New Roman" w:cs="Times New Roman"/>
          <w:b/>
          <w:sz w:val="24"/>
          <w:szCs w:val="24"/>
          <w:u w:val="single"/>
        </w:rPr>
        <w:t>retention</w:t>
      </w:r>
      <w:proofErr w:type="spellEnd"/>
      <w:r w:rsidR="002A6FEC" w:rsidRPr="007A494C">
        <w:rPr>
          <w:rFonts w:ascii="Times New Roman" w:hAnsi="Times New Roman" w:cs="Times New Roman"/>
          <w:b/>
          <w:sz w:val="24"/>
          <w:szCs w:val="24"/>
          <w:u w:val="single"/>
        </w:rPr>
        <w:t xml:space="preserve"> </w:t>
      </w:r>
      <w:r w:rsidR="00C132EB" w:rsidRPr="007A494C">
        <w:rPr>
          <w:rFonts w:ascii="Times New Roman" w:hAnsi="Times New Roman" w:cs="Times New Roman"/>
          <w:b/>
          <w:sz w:val="24"/>
          <w:szCs w:val="24"/>
          <w:u w:val="single"/>
        </w:rPr>
        <w:t xml:space="preserve">mensile per </w:t>
      </w:r>
      <w:r w:rsidR="002A6FEC" w:rsidRPr="007A494C">
        <w:rPr>
          <w:rFonts w:ascii="Times New Roman" w:hAnsi="Times New Roman" w:cs="Times New Roman"/>
          <w:b/>
          <w:sz w:val="24"/>
          <w:szCs w:val="24"/>
          <w:u w:val="single"/>
        </w:rPr>
        <w:t>un anno (</w:t>
      </w:r>
      <w:r w:rsidR="00C132EB" w:rsidRPr="007A494C">
        <w:rPr>
          <w:rFonts w:ascii="Times New Roman" w:hAnsi="Times New Roman" w:cs="Times New Roman"/>
          <w:b/>
          <w:sz w:val="24"/>
          <w:szCs w:val="24"/>
          <w:u w:val="single"/>
        </w:rPr>
        <w:t xml:space="preserve">ultime </w:t>
      </w:r>
      <w:r w:rsidR="002A6FEC" w:rsidRPr="007A494C">
        <w:rPr>
          <w:rFonts w:ascii="Times New Roman" w:hAnsi="Times New Roman" w:cs="Times New Roman"/>
          <w:b/>
          <w:sz w:val="24"/>
          <w:szCs w:val="24"/>
          <w:u w:val="single"/>
        </w:rPr>
        <w:t>12 copie mensili)</w:t>
      </w:r>
      <w:r w:rsidRPr="007A494C">
        <w:rPr>
          <w:rFonts w:ascii="Times New Roman" w:hAnsi="Times New Roman" w:cs="Times New Roman"/>
          <w:b/>
          <w:sz w:val="24"/>
          <w:szCs w:val="24"/>
          <w:u w:val="single"/>
        </w:rPr>
        <w:t>.</w:t>
      </w:r>
    </w:p>
    <w:p w:rsidR="00DE6465" w:rsidRPr="00DE6465" w:rsidRDefault="00C132EB" w:rsidP="00406865">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00DE6465" w:rsidRPr="00DE6465">
        <w:rPr>
          <w:rFonts w:ascii="Times New Roman" w:hAnsi="Times New Roman" w:cs="Times New Roman"/>
          <w:sz w:val="24"/>
          <w:szCs w:val="24"/>
        </w:rPr>
        <w:t>Controllo Accessi Amministratori di sistema</w:t>
      </w:r>
      <w:r w:rsidR="00DE6465">
        <w:rPr>
          <w:rFonts w:ascii="Times New Roman" w:hAnsi="Times New Roman" w:cs="Times New Roman"/>
          <w:sz w:val="24"/>
          <w:szCs w:val="24"/>
        </w:rPr>
        <w:t>.</w:t>
      </w:r>
      <w:r w:rsidR="00DE6465" w:rsidRPr="00DE6465">
        <w:rPr>
          <w:rFonts w:ascii="Times New Roman" w:hAnsi="Times New Roman" w:cs="Times New Roman"/>
          <w:sz w:val="24"/>
          <w:szCs w:val="24"/>
        </w:rPr>
        <w:t xml:space="preserve"> Il Garante per la protezione dei dati personali, con il provvedimento del 27 novembre 2008 (pubblicato nella Gazzetta Ufficiale n. 300, 24 Dicembre 2008), modificato in base al provvedimento del 25 giugno 2009, ha previsto alcune disposizioni per la verifica delle attività degli "Amministratori di Sistema" da parte dei Titolari del trattamento dei dati. </w:t>
      </w:r>
      <w:r>
        <w:rPr>
          <w:rFonts w:ascii="Times New Roman" w:hAnsi="Times New Roman" w:cs="Times New Roman"/>
          <w:sz w:val="24"/>
          <w:szCs w:val="24"/>
        </w:rPr>
        <w:t xml:space="preserve">Si ricorda che </w:t>
      </w:r>
      <w:r w:rsidR="00DE6465" w:rsidRPr="00DE6465">
        <w:rPr>
          <w:rFonts w:ascii="Times New Roman" w:hAnsi="Times New Roman" w:cs="Times New Roman"/>
          <w:sz w:val="24"/>
          <w:szCs w:val="24"/>
        </w:rPr>
        <w:t xml:space="preserve">oltre alla valutazione delle caratteristiche soggettive dell’amministratore di sistema, alla sua designazione individuale, al suo inserimento in un </w:t>
      </w:r>
      <w:r w:rsidR="00DE6465" w:rsidRPr="00DE6465">
        <w:rPr>
          <w:rFonts w:ascii="Times New Roman" w:hAnsi="Times New Roman" w:cs="Times New Roman"/>
          <w:sz w:val="24"/>
          <w:szCs w:val="24"/>
        </w:rPr>
        <w:lastRenderedPageBreak/>
        <w:t xml:space="preserve">elenco e alla verifica del suo operato </w:t>
      </w:r>
      <w:r w:rsidR="00DE6465" w:rsidRPr="00DE6465">
        <w:rPr>
          <w:rFonts w:ascii="Times New Roman" w:hAnsi="Times New Roman" w:cs="Times New Roman"/>
          <w:sz w:val="24"/>
          <w:szCs w:val="24"/>
        </w:rPr>
        <w:softHyphen/>
      </w:r>
      <w:r>
        <w:rPr>
          <w:rFonts w:ascii="Times New Roman" w:hAnsi="Times New Roman" w:cs="Times New Roman"/>
          <w:sz w:val="24"/>
          <w:szCs w:val="24"/>
        </w:rPr>
        <w:t xml:space="preserve">deve essere effettuata </w:t>
      </w:r>
      <w:r w:rsidR="00DE6465" w:rsidRPr="00DE6465">
        <w:rPr>
          <w:rFonts w:ascii="Times New Roman" w:hAnsi="Times New Roman" w:cs="Times New Roman"/>
          <w:sz w:val="24"/>
          <w:szCs w:val="24"/>
        </w:rPr>
        <w:t>la registrazione dei suoi accessi (autenticazione informatica) ai sistemi ed agli archivi che contengono dati personali</w:t>
      </w:r>
      <w:r>
        <w:t>;</w:t>
      </w:r>
    </w:p>
    <w:p w:rsidR="00DE6465" w:rsidRDefault="00C132EB" w:rsidP="00DE6465">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00DE6465" w:rsidRPr="00DE6465">
        <w:rPr>
          <w:rFonts w:ascii="Times New Roman" w:hAnsi="Times New Roman" w:cs="Times New Roman"/>
          <w:sz w:val="24"/>
          <w:szCs w:val="24"/>
        </w:rPr>
        <w:t xml:space="preserve">Servizio di </w:t>
      </w:r>
      <w:proofErr w:type="spellStart"/>
      <w:r w:rsidR="00DE6465" w:rsidRPr="00DE6465">
        <w:rPr>
          <w:rFonts w:ascii="Times New Roman" w:hAnsi="Times New Roman" w:cs="Times New Roman"/>
          <w:sz w:val="24"/>
          <w:szCs w:val="24"/>
        </w:rPr>
        <w:t>Disaster</w:t>
      </w:r>
      <w:proofErr w:type="spellEnd"/>
      <w:r w:rsidR="00DE6465" w:rsidRPr="00DE6465">
        <w:rPr>
          <w:rFonts w:ascii="Times New Roman" w:hAnsi="Times New Roman" w:cs="Times New Roman"/>
          <w:sz w:val="24"/>
          <w:szCs w:val="24"/>
        </w:rPr>
        <w:t xml:space="preserve"> recovery DATI</w:t>
      </w:r>
      <w:r w:rsidR="00DE6465">
        <w:rPr>
          <w:rFonts w:ascii="Times New Roman" w:hAnsi="Times New Roman" w:cs="Times New Roman"/>
          <w:sz w:val="24"/>
          <w:szCs w:val="24"/>
        </w:rPr>
        <w:t xml:space="preserve"> con i</w:t>
      </w:r>
      <w:r w:rsidR="00DE6465" w:rsidRPr="00DE6465">
        <w:rPr>
          <w:rFonts w:ascii="Times New Roman" w:hAnsi="Times New Roman" w:cs="Times New Roman"/>
          <w:sz w:val="24"/>
          <w:szCs w:val="24"/>
        </w:rPr>
        <w:t>l backup dei dati presso un sito alternativo</w:t>
      </w:r>
      <w:r w:rsidR="00DE6465">
        <w:rPr>
          <w:rFonts w:ascii="Times New Roman" w:hAnsi="Times New Roman" w:cs="Times New Roman"/>
          <w:sz w:val="24"/>
          <w:szCs w:val="24"/>
        </w:rPr>
        <w:t>.</w:t>
      </w:r>
    </w:p>
    <w:p w:rsidR="00957CD1" w:rsidRDefault="00C132EB" w:rsidP="00957CD1">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sidR="00957CD1" w:rsidRPr="00957CD1">
        <w:rPr>
          <w:rFonts w:ascii="Times New Roman" w:hAnsi="Times New Roman" w:cs="Times New Roman"/>
          <w:sz w:val="24"/>
          <w:szCs w:val="24"/>
        </w:rPr>
        <w:t>Gestione delle Richieste di Assistenza</w:t>
      </w:r>
      <w:r>
        <w:rPr>
          <w:rFonts w:ascii="Times New Roman" w:hAnsi="Times New Roman" w:cs="Times New Roman"/>
          <w:sz w:val="24"/>
          <w:szCs w:val="24"/>
        </w:rPr>
        <w:t xml:space="preserve"> </w:t>
      </w:r>
      <w:r w:rsidR="00811FCE">
        <w:rPr>
          <w:rFonts w:ascii="Times New Roman" w:hAnsi="Times New Roman" w:cs="Times New Roman"/>
          <w:sz w:val="24"/>
          <w:szCs w:val="24"/>
        </w:rPr>
        <w:t xml:space="preserve">come dettagliato nell’art. 5.  </w:t>
      </w:r>
    </w:p>
    <w:p w:rsidR="000D7802" w:rsidRPr="000D7802" w:rsidRDefault="007A494C" w:rsidP="000D7802">
      <w:pPr>
        <w:pStyle w:val="Paragrafoelenco"/>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w:t>
      </w:r>
      <w:r w:rsidR="00957CD1" w:rsidRPr="000D7802">
        <w:rPr>
          <w:rFonts w:ascii="Times New Roman" w:hAnsi="Times New Roman" w:cs="Times New Roman"/>
          <w:sz w:val="24"/>
          <w:szCs w:val="24"/>
        </w:rPr>
        <w:t xml:space="preserve">Servizio di supporto </w:t>
      </w:r>
      <w:r w:rsidR="000D7802" w:rsidRPr="000D7802">
        <w:rPr>
          <w:rFonts w:ascii="Times New Roman" w:hAnsi="Times New Roman" w:cs="Times New Roman"/>
          <w:sz w:val="24"/>
          <w:szCs w:val="24"/>
        </w:rPr>
        <w:t>tecnico</w:t>
      </w:r>
      <w:r w:rsidR="00811FCE">
        <w:rPr>
          <w:rFonts w:ascii="Times New Roman" w:hAnsi="Times New Roman" w:cs="Times New Roman"/>
          <w:sz w:val="24"/>
          <w:szCs w:val="24"/>
        </w:rPr>
        <w:t>/</w:t>
      </w:r>
      <w:r w:rsidR="000D7802" w:rsidRPr="000D7802">
        <w:rPr>
          <w:rFonts w:ascii="Times New Roman" w:hAnsi="Times New Roman" w:cs="Times New Roman"/>
          <w:sz w:val="24"/>
          <w:szCs w:val="24"/>
        </w:rPr>
        <w:t xml:space="preserve">amministrativo per il finanziamento PNRR con la predisposizione di tutta la documentazione prevista (questionario di </w:t>
      </w:r>
      <w:proofErr w:type="spellStart"/>
      <w:r w:rsidR="000D7802" w:rsidRPr="000D7802">
        <w:rPr>
          <w:rFonts w:ascii="Times New Roman" w:hAnsi="Times New Roman" w:cs="Times New Roman"/>
          <w:sz w:val="24"/>
          <w:szCs w:val="24"/>
        </w:rPr>
        <w:t>asses</w:t>
      </w:r>
      <w:r w:rsidR="00BE7DF5">
        <w:rPr>
          <w:rFonts w:ascii="Times New Roman" w:hAnsi="Times New Roman" w:cs="Times New Roman"/>
          <w:sz w:val="24"/>
          <w:szCs w:val="24"/>
        </w:rPr>
        <w:t>s</w:t>
      </w:r>
      <w:r w:rsidR="000D7802" w:rsidRPr="000D7802">
        <w:rPr>
          <w:rFonts w:ascii="Times New Roman" w:hAnsi="Times New Roman" w:cs="Times New Roman"/>
          <w:sz w:val="24"/>
          <w:szCs w:val="24"/>
        </w:rPr>
        <w:t>ment</w:t>
      </w:r>
      <w:proofErr w:type="spellEnd"/>
      <w:r w:rsidR="000D7802" w:rsidRPr="000D7802">
        <w:rPr>
          <w:rFonts w:ascii="Times New Roman" w:hAnsi="Times New Roman" w:cs="Times New Roman"/>
          <w:sz w:val="24"/>
          <w:szCs w:val="24"/>
        </w:rPr>
        <w:t>, dichiarazione di “non arrecare un danno significativo” agli obiettivi ambientali, ai sensi dell'articolo 17 del Regolamento UE 2020/852 (DNSH)</w:t>
      </w:r>
      <w:r w:rsidR="000D7802">
        <w:rPr>
          <w:rFonts w:ascii="Times New Roman" w:hAnsi="Times New Roman" w:cs="Times New Roman"/>
          <w:sz w:val="24"/>
          <w:szCs w:val="24"/>
        </w:rPr>
        <w:t xml:space="preserve"> </w:t>
      </w:r>
      <w:proofErr w:type="spellStart"/>
      <w:r w:rsidR="000D7802">
        <w:rPr>
          <w:rFonts w:ascii="Times New Roman" w:hAnsi="Times New Roman" w:cs="Times New Roman"/>
          <w:sz w:val="24"/>
          <w:szCs w:val="24"/>
        </w:rPr>
        <w:t>ecc</w:t>
      </w:r>
      <w:proofErr w:type="spellEnd"/>
      <w:r w:rsidR="000D7802">
        <w:rPr>
          <w:rFonts w:ascii="Times New Roman" w:hAnsi="Times New Roman" w:cs="Times New Roman"/>
          <w:sz w:val="24"/>
          <w:szCs w:val="24"/>
        </w:rPr>
        <w:t xml:space="preserve">) </w:t>
      </w:r>
    </w:p>
    <w:p w:rsidR="00DE6465" w:rsidRPr="00DE6465" w:rsidRDefault="00DE6465" w:rsidP="00957CD1">
      <w:pPr>
        <w:pStyle w:val="Paragrafoelenco"/>
        <w:autoSpaceDE w:val="0"/>
        <w:autoSpaceDN w:val="0"/>
        <w:adjustRightInd w:val="0"/>
        <w:spacing w:after="0" w:line="240" w:lineRule="auto"/>
        <w:jc w:val="both"/>
        <w:rPr>
          <w:rFonts w:ascii="Times New Roman" w:hAnsi="Times New Roman" w:cs="Times New Roman"/>
          <w:sz w:val="24"/>
          <w:szCs w:val="24"/>
        </w:rPr>
      </w:pPr>
    </w:p>
    <w:p w:rsidR="002E0EBA" w:rsidRPr="00AE7283" w:rsidRDefault="002E0EBA" w:rsidP="002E0EBA">
      <w:pPr>
        <w:autoSpaceDE w:val="0"/>
        <w:autoSpaceDN w:val="0"/>
        <w:adjustRightInd w:val="0"/>
        <w:spacing w:after="0" w:line="240" w:lineRule="auto"/>
        <w:rPr>
          <w:rFonts w:ascii="Times New Roman" w:hAnsi="Times New Roman" w:cs="Times New Roman"/>
          <w:sz w:val="24"/>
          <w:szCs w:val="24"/>
        </w:rPr>
      </w:pPr>
    </w:p>
    <w:p w:rsidR="002E0EBA" w:rsidRDefault="002E0EBA" w:rsidP="002E0E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Art. 2</w:t>
      </w:r>
    </w:p>
    <w:p w:rsidR="002E0EBA" w:rsidRDefault="002E0EBA" w:rsidP="002E0EB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IMPORTO</w:t>
      </w:r>
    </w:p>
    <w:p w:rsidR="002E0EBA" w:rsidRPr="007A494C" w:rsidRDefault="002E0EBA" w:rsidP="002E0EBA">
      <w:pPr>
        <w:autoSpaceDE w:val="0"/>
        <w:autoSpaceDN w:val="0"/>
        <w:adjustRightInd w:val="0"/>
        <w:spacing w:after="0" w:line="240" w:lineRule="auto"/>
        <w:jc w:val="both"/>
        <w:rPr>
          <w:rFonts w:ascii="Times New Roman" w:hAnsi="Times New Roman" w:cs="Times New Roman"/>
          <w:sz w:val="24"/>
          <w:szCs w:val="24"/>
        </w:rPr>
      </w:pPr>
      <w:r w:rsidRPr="00B92B60">
        <w:rPr>
          <w:rFonts w:ascii="Times New Roman" w:hAnsi="Times New Roman" w:cs="Times New Roman"/>
          <w:sz w:val="24"/>
          <w:szCs w:val="24"/>
        </w:rPr>
        <w:t xml:space="preserve">L’importo a base di gara ammonta a </w:t>
      </w:r>
      <w:r w:rsidRPr="00951314">
        <w:rPr>
          <w:rFonts w:ascii="Times New Roman" w:hAnsi="Times New Roman" w:cs="Times New Roman"/>
          <w:sz w:val="24"/>
          <w:szCs w:val="24"/>
        </w:rPr>
        <w:t xml:space="preserve">€ </w:t>
      </w:r>
      <w:r w:rsidR="0076341F">
        <w:rPr>
          <w:rFonts w:ascii="Times New Roman" w:hAnsi="Times New Roman" w:cs="Times New Roman"/>
          <w:sz w:val="24"/>
          <w:szCs w:val="24"/>
        </w:rPr>
        <w:t>70</w:t>
      </w:r>
      <w:r w:rsidRPr="00951314">
        <w:rPr>
          <w:rFonts w:ascii="Times New Roman" w:hAnsi="Times New Roman" w:cs="Times New Roman"/>
          <w:sz w:val="24"/>
          <w:szCs w:val="24"/>
        </w:rPr>
        <w:t>.000,00</w:t>
      </w:r>
      <w:r w:rsidRPr="00B92B60">
        <w:rPr>
          <w:rFonts w:ascii="Times New Roman" w:hAnsi="Times New Roman" w:cs="Times New Roman"/>
          <w:sz w:val="24"/>
          <w:szCs w:val="24"/>
        </w:rPr>
        <w:t xml:space="preserve"> = oltre </w:t>
      </w:r>
      <w:r w:rsidRPr="007A494C">
        <w:rPr>
          <w:rFonts w:ascii="Times New Roman" w:hAnsi="Times New Roman" w:cs="Times New Roman"/>
          <w:sz w:val="24"/>
          <w:szCs w:val="24"/>
        </w:rPr>
        <w:t>IVA 22%</w:t>
      </w:r>
      <w:r w:rsidR="007A494C" w:rsidRPr="007A494C">
        <w:rPr>
          <w:rFonts w:ascii="Times New Roman" w:hAnsi="Times New Roman" w:cs="Times New Roman"/>
          <w:sz w:val="24"/>
          <w:szCs w:val="24"/>
        </w:rPr>
        <w:t xml:space="preserve"> p</w:t>
      </w:r>
      <w:r w:rsidR="00161D9A" w:rsidRPr="007A494C">
        <w:rPr>
          <w:rFonts w:ascii="Times New Roman" w:hAnsi="Times New Roman" w:cs="Times New Roman"/>
          <w:sz w:val="24"/>
          <w:szCs w:val="24"/>
        </w:rPr>
        <w:t>er il triennio. Dovrà essere indicato in offerta anche il canone relativo al quarto e quinto anno</w:t>
      </w:r>
      <w:r w:rsidR="007A494C" w:rsidRPr="007A494C">
        <w:rPr>
          <w:rFonts w:ascii="Times New Roman" w:hAnsi="Times New Roman" w:cs="Times New Roman"/>
          <w:sz w:val="24"/>
          <w:szCs w:val="24"/>
        </w:rPr>
        <w:t xml:space="preserve"> di utilizzo.</w:t>
      </w:r>
    </w:p>
    <w:p w:rsidR="002E0EBA" w:rsidRDefault="002E0EBA" w:rsidP="002E0EBA">
      <w:pPr>
        <w:autoSpaceDE w:val="0"/>
        <w:autoSpaceDN w:val="0"/>
        <w:adjustRightInd w:val="0"/>
        <w:spacing w:after="0" w:line="240" w:lineRule="auto"/>
        <w:jc w:val="both"/>
        <w:rPr>
          <w:rFonts w:ascii="Times New Roman" w:hAnsi="Times New Roman" w:cs="Times New Roman"/>
          <w:sz w:val="24"/>
          <w:szCs w:val="24"/>
        </w:rPr>
      </w:pPr>
      <w:r w:rsidRPr="007A494C">
        <w:rPr>
          <w:rFonts w:ascii="Times New Roman" w:hAnsi="Times New Roman" w:cs="Times New Roman"/>
          <w:sz w:val="24"/>
          <w:szCs w:val="24"/>
        </w:rPr>
        <w:t>Sono comprese nell'importo a base di gara tutte le forniture ed i servizi previsti dal presente capitolato ed eventuali ulteriori servizi e migliorie offerte in sede di gara.</w:t>
      </w:r>
      <w:r>
        <w:rPr>
          <w:rFonts w:ascii="Times New Roman" w:hAnsi="Times New Roman" w:cs="Times New Roman"/>
          <w:sz w:val="24"/>
          <w:szCs w:val="24"/>
        </w:rPr>
        <w:t xml:space="preserve"> </w:t>
      </w:r>
    </w:p>
    <w:p w:rsidR="002E0EBA" w:rsidRDefault="002E0EBA" w:rsidP="002E0EBA">
      <w:pPr>
        <w:autoSpaceDE w:val="0"/>
        <w:autoSpaceDN w:val="0"/>
        <w:adjustRightInd w:val="0"/>
        <w:spacing w:after="0" w:line="240" w:lineRule="auto"/>
        <w:jc w:val="center"/>
        <w:rPr>
          <w:rFonts w:ascii="Times New Roman" w:hAnsi="Times New Roman" w:cs="Times New Roman"/>
          <w:sz w:val="24"/>
          <w:szCs w:val="24"/>
        </w:rPr>
      </w:pPr>
    </w:p>
    <w:p w:rsidR="00D96747" w:rsidRDefault="00D96747" w:rsidP="00406865">
      <w:pPr>
        <w:autoSpaceDE w:val="0"/>
        <w:autoSpaceDN w:val="0"/>
        <w:adjustRightInd w:val="0"/>
        <w:spacing w:after="0" w:line="240" w:lineRule="auto"/>
        <w:jc w:val="both"/>
        <w:rPr>
          <w:rFonts w:ascii="Times New Roman" w:hAnsi="Times New Roman" w:cs="Times New Roman"/>
          <w:sz w:val="24"/>
          <w:szCs w:val="24"/>
        </w:rPr>
      </w:pP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3</w:t>
      </w:r>
    </w:p>
    <w:p w:rsidR="00C050F7" w:rsidRDefault="00C050F7" w:rsidP="00C050F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DURATA E RINNOVO</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p>
    <w:p w:rsidR="00406865" w:rsidRDefault="008F56D6" w:rsidP="00C050F7">
      <w:pPr>
        <w:pStyle w:val="Paragrafoelenco"/>
        <w:autoSpaceDE w:val="0"/>
        <w:autoSpaceDN w:val="0"/>
        <w:adjustRightInd w:val="0"/>
        <w:spacing w:after="0" w:line="240" w:lineRule="auto"/>
        <w:ind w:left="0"/>
        <w:jc w:val="both"/>
        <w:rPr>
          <w:rFonts w:ascii="Times New Roman" w:hAnsi="Times New Roman" w:cs="Times New Roman"/>
          <w:sz w:val="24"/>
          <w:szCs w:val="24"/>
        </w:rPr>
      </w:pPr>
      <w:r w:rsidRPr="008F56D6">
        <w:rPr>
          <w:rFonts w:ascii="Times New Roman" w:hAnsi="Times New Roman" w:cs="Times New Roman"/>
          <w:sz w:val="24"/>
          <w:szCs w:val="24"/>
        </w:rPr>
        <w:t>Il servizio ha la durata indicata di 3 anni e non sarà rinnovato tacitamente.</w:t>
      </w:r>
      <w:r w:rsidR="00161D9A">
        <w:rPr>
          <w:rFonts w:ascii="Times New Roman" w:hAnsi="Times New Roman" w:cs="Times New Roman"/>
          <w:sz w:val="24"/>
          <w:szCs w:val="24"/>
        </w:rPr>
        <w:t xml:space="preserve"> </w:t>
      </w:r>
    </w:p>
    <w:p w:rsidR="008F56D6" w:rsidRPr="00C050F7" w:rsidRDefault="008F56D6" w:rsidP="00C050F7">
      <w:pPr>
        <w:autoSpaceDE w:val="0"/>
        <w:autoSpaceDN w:val="0"/>
        <w:adjustRightInd w:val="0"/>
        <w:spacing w:after="0" w:line="240" w:lineRule="auto"/>
        <w:jc w:val="both"/>
        <w:rPr>
          <w:rFonts w:ascii="Times New Roman" w:hAnsi="Times New Roman" w:cs="Times New Roman"/>
          <w:sz w:val="24"/>
          <w:szCs w:val="24"/>
        </w:rPr>
      </w:pPr>
      <w:r w:rsidRPr="00C050F7">
        <w:rPr>
          <w:rFonts w:ascii="Times New Roman" w:hAnsi="Times New Roman" w:cs="Times New Roman"/>
          <w:sz w:val="24"/>
          <w:szCs w:val="24"/>
        </w:rPr>
        <w:t xml:space="preserve">Tre mesi prima della scadenza contrattuale la Società provvederà a proporre al Cliente un’offerta di rinnovo. L’aumento del canone dopo il triennio dovrà essere </w:t>
      </w:r>
      <w:r w:rsidR="00C050F7">
        <w:rPr>
          <w:rFonts w:ascii="Times New Roman" w:hAnsi="Times New Roman" w:cs="Times New Roman"/>
          <w:sz w:val="24"/>
          <w:szCs w:val="24"/>
        </w:rPr>
        <w:t>quell</w:t>
      </w:r>
      <w:r w:rsidR="004018BC">
        <w:rPr>
          <w:rFonts w:ascii="Times New Roman" w:hAnsi="Times New Roman" w:cs="Times New Roman"/>
          <w:sz w:val="24"/>
          <w:szCs w:val="24"/>
        </w:rPr>
        <w:t>o</w:t>
      </w:r>
      <w:r w:rsidR="00C050F7">
        <w:rPr>
          <w:rFonts w:ascii="Times New Roman" w:hAnsi="Times New Roman" w:cs="Times New Roman"/>
          <w:sz w:val="24"/>
          <w:szCs w:val="24"/>
        </w:rPr>
        <w:t xml:space="preserve"> già indicato in fase di affidamento e comunque dovrà essere </w:t>
      </w:r>
      <w:r w:rsidRPr="00C050F7">
        <w:rPr>
          <w:rFonts w:ascii="Times New Roman" w:hAnsi="Times New Roman" w:cs="Times New Roman"/>
          <w:sz w:val="24"/>
          <w:szCs w:val="24"/>
        </w:rPr>
        <w:t xml:space="preserve">contenuto massimo nell’aumento ISTAT. </w:t>
      </w:r>
    </w:p>
    <w:p w:rsidR="00C050F7" w:rsidRDefault="00C050F7" w:rsidP="002E0E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Alla scadenza del contratto, nelle eventuali more dello svolgimento dell</w:t>
      </w:r>
      <w:r w:rsidR="008E5118">
        <w:rPr>
          <w:rFonts w:ascii="Times New Roman" w:hAnsi="Times New Roman" w:cs="Times New Roman"/>
          <w:sz w:val="24"/>
          <w:szCs w:val="24"/>
        </w:rPr>
        <w:t>a</w:t>
      </w:r>
      <w:r>
        <w:rPr>
          <w:rFonts w:ascii="Times New Roman" w:hAnsi="Times New Roman" w:cs="Times New Roman"/>
          <w:sz w:val="24"/>
          <w:szCs w:val="24"/>
        </w:rPr>
        <w:t xml:space="preserve"> procedura di scelta del nuovo contraente, potrà – nel caso in cui si rendesse necessario - essere richiesta dal Committente all'impresa aggiudicataria una proroga del servizio per un periodo </w:t>
      </w:r>
      <w:r w:rsidR="002E0EBA">
        <w:rPr>
          <w:rFonts w:ascii="Times New Roman" w:hAnsi="Times New Roman" w:cs="Times New Roman"/>
          <w:sz w:val="24"/>
          <w:szCs w:val="24"/>
        </w:rPr>
        <w:t>di</w:t>
      </w:r>
      <w:r>
        <w:rPr>
          <w:rFonts w:ascii="Times New Roman" w:hAnsi="Times New Roman" w:cs="Times New Roman"/>
          <w:sz w:val="24"/>
          <w:szCs w:val="24"/>
        </w:rPr>
        <w:t xml:space="preserve"> mesi sei. In tale caso l’appaltatore dovrà fornire i servizi alle stesse condizioni in essere ed in rispondenza a tutte le norme e disposizioni previste nel presente capitolato. Sarà comunque facoltà dell'Amministrazione</w:t>
      </w:r>
      <w:r w:rsidR="002E0EBA">
        <w:rPr>
          <w:rFonts w:ascii="Times New Roman" w:hAnsi="Times New Roman" w:cs="Times New Roman"/>
          <w:sz w:val="24"/>
          <w:szCs w:val="24"/>
        </w:rPr>
        <w:t xml:space="preserve"> </w:t>
      </w:r>
      <w:r>
        <w:rPr>
          <w:rFonts w:ascii="Times New Roman" w:hAnsi="Times New Roman" w:cs="Times New Roman"/>
          <w:sz w:val="24"/>
          <w:szCs w:val="24"/>
        </w:rPr>
        <w:t>chiedere o meno l'esecuzione dei servizi in proroga.</w:t>
      </w:r>
    </w:p>
    <w:p w:rsidR="00C050F7" w:rsidRDefault="00C050F7" w:rsidP="00C050F7">
      <w:pPr>
        <w:autoSpaceDE w:val="0"/>
        <w:autoSpaceDN w:val="0"/>
        <w:adjustRightInd w:val="0"/>
        <w:spacing w:after="0" w:line="240" w:lineRule="auto"/>
        <w:rPr>
          <w:rFonts w:ascii="Times New Roman" w:hAnsi="Times New Roman" w:cs="Times New Roman"/>
          <w:sz w:val="24"/>
          <w:szCs w:val="24"/>
        </w:rPr>
      </w:pP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4</w:t>
      </w:r>
    </w:p>
    <w:p w:rsidR="008F56D6" w:rsidRDefault="00C050F7" w:rsidP="00C050F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RESTITUZIONE DEI DATI </w:t>
      </w:r>
      <w:r w:rsidR="008F56D6" w:rsidRPr="008F56D6">
        <w:rPr>
          <w:rFonts w:ascii="Times New Roman" w:hAnsi="Times New Roman" w:cs="Times New Roman"/>
          <w:b/>
          <w:bCs/>
          <w:sz w:val="24"/>
          <w:szCs w:val="24"/>
        </w:rPr>
        <w:t xml:space="preserve"> </w:t>
      </w:r>
    </w:p>
    <w:p w:rsidR="00C050F7" w:rsidRPr="008F56D6" w:rsidRDefault="00C050F7" w:rsidP="00C050F7">
      <w:pPr>
        <w:autoSpaceDE w:val="0"/>
        <w:autoSpaceDN w:val="0"/>
        <w:adjustRightInd w:val="0"/>
        <w:spacing w:after="0" w:line="240" w:lineRule="auto"/>
        <w:jc w:val="center"/>
        <w:rPr>
          <w:rFonts w:ascii="Times New Roman" w:hAnsi="Times New Roman" w:cs="Times New Roman"/>
          <w:b/>
          <w:bCs/>
          <w:sz w:val="24"/>
          <w:szCs w:val="24"/>
        </w:rPr>
      </w:pPr>
    </w:p>
    <w:p w:rsidR="0037464D" w:rsidRPr="0037464D" w:rsidRDefault="008F56D6" w:rsidP="0037464D">
      <w:pPr>
        <w:autoSpaceDE w:val="0"/>
        <w:autoSpaceDN w:val="0"/>
        <w:adjustRightInd w:val="0"/>
        <w:spacing w:after="0" w:line="240" w:lineRule="auto"/>
        <w:jc w:val="both"/>
        <w:rPr>
          <w:rFonts w:ascii="Times New Roman" w:hAnsi="Times New Roman" w:cs="Times New Roman"/>
          <w:bCs/>
          <w:sz w:val="24"/>
          <w:szCs w:val="24"/>
        </w:rPr>
      </w:pPr>
      <w:r w:rsidRPr="008F56D6">
        <w:rPr>
          <w:rFonts w:ascii="Times New Roman" w:hAnsi="Times New Roman" w:cs="Times New Roman"/>
          <w:bCs/>
          <w:sz w:val="24"/>
          <w:szCs w:val="24"/>
        </w:rPr>
        <w:t xml:space="preserve">La Società </w:t>
      </w:r>
      <w:r w:rsidR="004018BC">
        <w:rPr>
          <w:rFonts w:ascii="Times New Roman" w:hAnsi="Times New Roman" w:cs="Times New Roman"/>
          <w:bCs/>
          <w:sz w:val="24"/>
          <w:szCs w:val="24"/>
        </w:rPr>
        <w:t>dovrà m</w:t>
      </w:r>
      <w:r w:rsidRPr="008F56D6">
        <w:rPr>
          <w:rFonts w:ascii="Times New Roman" w:hAnsi="Times New Roman" w:cs="Times New Roman"/>
          <w:bCs/>
          <w:sz w:val="24"/>
          <w:szCs w:val="24"/>
        </w:rPr>
        <w:t xml:space="preserve">antenere disponibili per </w:t>
      </w:r>
      <w:r w:rsidRPr="008F56D6">
        <w:rPr>
          <w:rFonts w:ascii="Times New Roman" w:hAnsi="Times New Roman" w:cs="Times New Roman"/>
          <w:sz w:val="24"/>
          <w:szCs w:val="24"/>
        </w:rPr>
        <w:t>15 (quindici) giorni dalla scadenza del</w:t>
      </w:r>
      <w:r>
        <w:rPr>
          <w:rFonts w:ascii="Times New Roman" w:hAnsi="Times New Roman" w:cs="Times New Roman"/>
          <w:sz w:val="24"/>
          <w:szCs w:val="24"/>
        </w:rPr>
        <w:t xml:space="preserve"> contratto</w:t>
      </w:r>
      <w:r w:rsidRPr="008F56D6">
        <w:rPr>
          <w:rFonts w:ascii="Times New Roman" w:hAnsi="Times New Roman" w:cs="Times New Roman"/>
          <w:sz w:val="24"/>
          <w:szCs w:val="24"/>
        </w:rPr>
        <w:t xml:space="preserve">, i sistemi oggetto del contratto in modalità offline, </w:t>
      </w:r>
      <w:proofErr w:type="spellStart"/>
      <w:r w:rsidRPr="008F56D6">
        <w:rPr>
          <w:rFonts w:ascii="Times New Roman" w:hAnsi="Times New Roman" w:cs="Times New Roman"/>
          <w:sz w:val="24"/>
          <w:szCs w:val="24"/>
        </w:rPr>
        <w:t>affinchè</w:t>
      </w:r>
      <w:proofErr w:type="spellEnd"/>
      <w:r w:rsidRPr="008F56D6">
        <w:rPr>
          <w:rFonts w:ascii="Times New Roman" w:hAnsi="Times New Roman" w:cs="Times New Roman"/>
          <w:sz w:val="24"/>
          <w:szCs w:val="24"/>
        </w:rPr>
        <w:t xml:space="preserve"> possano essere riattivati in caso di rinnovo post scadenza del contratto. Per i successivi mesi, la Società </w:t>
      </w:r>
      <w:r w:rsidR="004018BC">
        <w:rPr>
          <w:rFonts w:ascii="Times New Roman" w:hAnsi="Times New Roman" w:cs="Times New Roman"/>
          <w:sz w:val="24"/>
          <w:szCs w:val="24"/>
        </w:rPr>
        <w:t>dovrà</w:t>
      </w:r>
      <w:r w:rsidRPr="008F56D6">
        <w:rPr>
          <w:rFonts w:ascii="Times New Roman" w:hAnsi="Times New Roman" w:cs="Times New Roman"/>
          <w:sz w:val="24"/>
          <w:szCs w:val="24"/>
        </w:rPr>
        <w:t xml:space="preserve"> </w:t>
      </w:r>
      <w:r w:rsidR="00E9249B">
        <w:rPr>
          <w:rFonts w:ascii="Times New Roman" w:hAnsi="Times New Roman" w:cs="Times New Roman"/>
          <w:sz w:val="24"/>
          <w:szCs w:val="24"/>
        </w:rPr>
        <w:t>fornire</w:t>
      </w:r>
      <w:r w:rsidRPr="008F56D6">
        <w:rPr>
          <w:rFonts w:ascii="Times New Roman" w:hAnsi="Times New Roman" w:cs="Times New Roman"/>
          <w:sz w:val="24"/>
          <w:szCs w:val="24"/>
        </w:rPr>
        <w:t xml:space="preserve"> al Cliente </w:t>
      </w:r>
      <w:r w:rsidR="00E9249B">
        <w:rPr>
          <w:rFonts w:ascii="Times New Roman" w:hAnsi="Times New Roman" w:cs="Times New Roman"/>
          <w:sz w:val="24"/>
          <w:szCs w:val="24"/>
        </w:rPr>
        <w:t>entro</w:t>
      </w:r>
      <w:r w:rsidRPr="008F56D6">
        <w:rPr>
          <w:rFonts w:ascii="Times New Roman" w:hAnsi="Times New Roman" w:cs="Times New Roman"/>
          <w:sz w:val="24"/>
          <w:szCs w:val="24"/>
        </w:rPr>
        <w:t xml:space="preserve"> 60 (sessanta) giorni dalla scadenza del</w:t>
      </w:r>
      <w:r w:rsidR="00E9249B">
        <w:rPr>
          <w:rFonts w:ascii="Times New Roman" w:hAnsi="Times New Roman" w:cs="Times New Roman"/>
          <w:sz w:val="24"/>
          <w:szCs w:val="24"/>
        </w:rPr>
        <w:t xml:space="preserve"> contratto</w:t>
      </w:r>
      <w:r w:rsidR="004018BC">
        <w:rPr>
          <w:rFonts w:ascii="Times New Roman" w:hAnsi="Times New Roman" w:cs="Times New Roman"/>
          <w:sz w:val="24"/>
          <w:szCs w:val="24"/>
        </w:rPr>
        <w:t xml:space="preserve"> tutti </w:t>
      </w:r>
      <w:r w:rsidRPr="008F56D6">
        <w:rPr>
          <w:rFonts w:ascii="Times New Roman" w:hAnsi="Times New Roman" w:cs="Times New Roman"/>
          <w:sz w:val="24"/>
          <w:szCs w:val="24"/>
        </w:rPr>
        <w:t xml:space="preserve">i dati </w:t>
      </w:r>
      <w:r w:rsidR="004018BC">
        <w:rPr>
          <w:rFonts w:ascii="Times New Roman" w:hAnsi="Times New Roman" w:cs="Times New Roman"/>
          <w:sz w:val="24"/>
          <w:szCs w:val="24"/>
        </w:rPr>
        <w:t>presenti</w:t>
      </w:r>
      <w:r w:rsidRPr="008F56D6">
        <w:rPr>
          <w:rFonts w:ascii="Times New Roman" w:hAnsi="Times New Roman" w:cs="Times New Roman"/>
          <w:sz w:val="24"/>
          <w:szCs w:val="24"/>
        </w:rPr>
        <w:t xml:space="preserve"> nel sistema durante il periodo di durata contrattuale. </w:t>
      </w:r>
      <w:r w:rsidR="00E9249B" w:rsidRPr="00E9249B">
        <w:rPr>
          <w:rFonts w:ascii="Times New Roman" w:hAnsi="Times New Roman" w:cs="Times New Roman"/>
          <w:sz w:val="24"/>
          <w:szCs w:val="24"/>
        </w:rPr>
        <w:t>I dati caricati all'interno del database e qualunque documento ad essi collegati e memorizzato su file system verranno consegnati in un formato</w:t>
      </w:r>
      <w:r w:rsidR="00E9249B">
        <w:rPr>
          <w:rFonts w:ascii="Times New Roman" w:hAnsi="Times New Roman" w:cs="Times New Roman"/>
          <w:sz w:val="24"/>
          <w:szCs w:val="24"/>
        </w:rPr>
        <w:t xml:space="preserve"> </w:t>
      </w:r>
      <w:r w:rsidRPr="008F56D6">
        <w:rPr>
          <w:rFonts w:ascii="Times New Roman" w:hAnsi="Times New Roman" w:cs="Times New Roman"/>
          <w:sz w:val="24"/>
          <w:szCs w:val="24"/>
        </w:rPr>
        <w:t xml:space="preserve">aperto. Nello specifico verranno consegnati tutti i documenti e il </w:t>
      </w:r>
      <w:proofErr w:type="spellStart"/>
      <w:r w:rsidRPr="008F56D6">
        <w:rPr>
          <w:rFonts w:ascii="Times New Roman" w:hAnsi="Times New Roman" w:cs="Times New Roman"/>
          <w:sz w:val="24"/>
          <w:szCs w:val="24"/>
        </w:rPr>
        <w:t>dump</w:t>
      </w:r>
      <w:proofErr w:type="spellEnd"/>
      <w:r w:rsidRPr="008F56D6">
        <w:rPr>
          <w:rFonts w:ascii="Times New Roman" w:hAnsi="Times New Roman" w:cs="Times New Roman"/>
          <w:sz w:val="24"/>
          <w:szCs w:val="24"/>
        </w:rPr>
        <w:t xml:space="preserve"> completo di tutti i dati, senza le logiche applicative, in conformità a quanto previsto dalle linee guida AGID. La fornitura di quanto sopra</w:t>
      </w:r>
      <w:r w:rsidR="00E9249B">
        <w:rPr>
          <w:rFonts w:ascii="Times New Roman" w:hAnsi="Times New Roman" w:cs="Times New Roman"/>
          <w:sz w:val="24"/>
          <w:szCs w:val="24"/>
        </w:rPr>
        <w:t xml:space="preserve"> e tutte le attività collegate sono</w:t>
      </w:r>
      <w:r w:rsidRPr="008F56D6">
        <w:rPr>
          <w:rFonts w:ascii="Times New Roman" w:hAnsi="Times New Roman" w:cs="Times New Roman"/>
          <w:sz w:val="24"/>
          <w:szCs w:val="24"/>
        </w:rPr>
        <w:t xml:space="preserve"> da intendersi </w:t>
      </w:r>
      <w:r w:rsidR="00E9249B">
        <w:rPr>
          <w:rFonts w:ascii="Times New Roman" w:hAnsi="Times New Roman" w:cs="Times New Roman"/>
          <w:sz w:val="24"/>
          <w:szCs w:val="24"/>
        </w:rPr>
        <w:t>già comprese nell’importo contrattuale</w:t>
      </w:r>
      <w:r>
        <w:rPr>
          <w:rFonts w:ascii="Times New Roman" w:hAnsi="Times New Roman" w:cs="Times New Roman"/>
          <w:sz w:val="24"/>
          <w:szCs w:val="24"/>
        </w:rPr>
        <w:t>.</w:t>
      </w:r>
    </w:p>
    <w:p w:rsidR="0037464D" w:rsidRPr="0037464D" w:rsidRDefault="0037464D" w:rsidP="0037464D">
      <w:pPr>
        <w:autoSpaceDE w:val="0"/>
        <w:autoSpaceDN w:val="0"/>
        <w:adjustRightInd w:val="0"/>
        <w:spacing w:after="0" w:line="240" w:lineRule="auto"/>
        <w:jc w:val="both"/>
        <w:rPr>
          <w:rFonts w:ascii="Times New Roman" w:hAnsi="Times New Roman" w:cs="Times New Roman"/>
          <w:bCs/>
          <w:sz w:val="24"/>
          <w:szCs w:val="24"/>
        </w:rPr>
      </w:pPr>
      <w:r w:rsidRPr="0037464D">
        <w:rPr>
          <w:rFonts w:ascii="Times New Roman" w:hAnsi="Times New Roman" w:cs="Times New Roman"/>
          <w:bCs/>
          <w:sz w:val="24"/>
          <w:szCs w:val="24"/>
        </w:rPr>
        <w:t>L’Aggiudicatario, pertanto, si dovrà impegnare nei confronti del subentrante ad un completo passaggio delle consegne ed alla fornitura di tutta la documentazione e il supporto necessari a consentire un agevole avvio del nuovo ciclo di servizio.</w:t>
      </w:r>
    </w:p>
    <w:p w:rsidR="00E9249B" w:rsidRDefault="00E9249B" w:rsidP="004018BC">
      <w:pPr>
        <w:autoSpaceDE w:val="0"/>
        <w:autoSpaceDN w:val="0"/>
        <w:adjustRightInd w:val="0"/>
        <w:spacing w:after="0" w:line="240" w:lineRule="auto"/>
        <w:rPr>
          <w:rFonts w:ascii="Times New Roman" w:hAnsi="Times New Roman" w:cs="Times New Roman"/>
          <w:sz w:val="24"/>
          <w:szCs w:val="24"/>
        </w:rPr>
      </w:pPr>
    </w:p>
    <w:p w:rsidR="008F56D6" w:rsidRPr="008F56D6" w:rsidRDefault="008F56D6" w:rsidP="008F56D6">
      <w:pPr>
        <w:pStyle w:val="Paragrafoelenco"/>
        <w:autoSpaceDE w:val="0"/>
        <w:autoSpaceDN w:val="0"/>
        <w:adjustRightInd w:val="0"/>
        <w:spacing w:after="0" w:line="240" w:lineRule="auto"/>
        <w:jc w:val="both"/>
        <w:rPr>
          <w:rFonts w:ascii="Times New Roman" w:hAnsi="Times New Roman" w:cs="Times New Roman"/>
          <w:sz w:val="24"/>
          <w:szCs w:val="24"/>
        </w:rPr>
      </w:pP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5</w:t>
      </w:r>
    </w:p>
    <w:p w:rsidR="00E9249B" w:rsidRDefault="00E9249B" w:rsidP="00C050F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LIVELLI DI SERVIZIO (</w:t>
      </w:r>
      <w:r w:rsidR="00C050F7">
        <w:rPr>
          <w:rFonts w:ascii="Times New Roman" w:hAnsi="Times New Roman" w:cs="Times New Roman"/>
          <w:b/>
          <w:bCs/>
          <w:sz w:val="24"/>
          <w:szCs w:val="24"/>
        </w:rPr>
        <w:t>S</w:t>
      </w:r>
      <w:r w:rsidR="00C050F7" w:rsidRPr="008F56D6">
        <w:rPr>
          <w:rFonts w:ascii="Times New Roman" w:hAnsi="Times New Roman" w:cs="Times New Roman"/>
          <w:b/>
          <w:bCs/>
          <w:sz w:val="24"/>
          <w:szCs w:val="24"/>
        </w:rPr>
        <w:t>LA</w:t>
      </w:r>
      <w:r>
        <w:rPr>
          <w:rFonts w:ascii="Times New Roman" w:hAnsi="Times New Roman" w:cs="Times New Roman"/>
          <w:b/>
          <w:bCs/>
          <w:sz w:val="24"/>
          <w:szCs w:val="24"/>
        </w:rPr>
        <w:t>)</w:t>
      </w:r>
      <w:r w:rsidR="00C050F7" w:rsidRPr="008F56D6">
        <w:rPr>
          <w:rFonts w:ascii="Times New Roman" w:hAnsi="Times New Roman" w:cs="Times New Roman"/>
          <w:b/>
          <w:bCs/>
          <w:sz w:val="24"/>
          <w:szCs w:val="24"/>
        </w:rPr>
        <w:t xml:space="preserve"> </w:t>
      </w:r>
    </w:p>
    <w:p w:rsidR="00951314" w:rsidRPr="00951314" w:rsidRDefault="00951314" w:rsidP="00951314">
      <w:pPr>
        <w:autoSpaceDE w:val="0"/>
        <w:autoSpaceDN w:val="0"/>
        <w:adjustRightInd w:val="0"/>
        <w:spacing w:after="0" w:line="240" w:lineRule="auto"/>
        <w:jc w:val="center"/>
        <w:rPr>
          <w:rFonts w:ascii="Times New Roman" w:hAnsi="Times New Roman" w:cs="Times New Roman"/>
          <w:b/>
          <w:bCs/>
          <w:sz w:val="24"/>
          <w:szCs w:val="24"/>
        </w:rPr>
      </w:pPr>
    </w:p>
    <w:p w:rsidR="008F56D6" w:rsidRPr="00161986" w:rsidRDefault="00161986" w:rsidP="0095131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 garantire l’efficienza del </w:t>
      </w:r>
      <w:r w:rsidRPr="00161986">
        <w:rPr>
          <w:rFonts w:ascii="Times New Roman" w:hAnsi="Times New Roman" w:cs="Times New Roman"/>
          <w:sz w:val="24"/>
          <w:szCs w:val="24"/>
        </w:rPr>
        <w:t xml:space="preserve">servizio SAAS </w:t>
      </w:r>
      <w:r>
        <w:rPr>
          <w:rFonts w:ascii="Times New Roman" w:hAnsi="Times New Roman" w:cs="Times New Roman"/>
          <w:sz w:val="24"/>
          <w:szCs w:val="24"/>
        </w:rPr>
        <w:t xml:space="preserve">dovranno essere monitorati e valutati i seguenti livelli di servizio strutturati in 2 macroaree: Disponibilità/raggiungibilità del sistema e corretto funzionamento delle piattaforme software.  </w:t>
      </w:r>
    </w:p>
    <w:p w:rsidR="008E5118" w:rsidRPr="00E9249B" w:rsidRDefault="008E5118" w:rsidP="00777079">
      <w:pPr>
        <w:pStyle w:val="Titolo2"/>
        <w:numPr>
          <w:ilvl w:val="0"/>
          <w:numId w:val="12"/>
        </w:numPr>
        <w:rPr>
          <w:rFonts w:ascii="Times New Roman" w:eastAsiaTheme="minorHAnsi" w:hAnsi="Times New Roman" w:cs="Times New Roman"/>
          <w:b/>
          <w:color w:val="auto"/>
          <w:sz w:val="24"/>
          <w:szCs w:val="24"/>
        </w:rPr>
      </w:pPr>
      <w:r w:rsidRPr="00E9249B">
        <w:rPr>
          <w:rFonts w:ascii="Times New Roman" w:eastAsiaTheme="minorHAnsi" w:hAnsi="Times New Roman" w:cs="Times New Roman"/>
          <w:b/>
          <w:color w:val="auto"/>
          <w:sz w:val="24"/>
          <w:szCs w:val="24"/>
        </w:rPr>
        <w:t>Disponibilità dei sistemi</w:t>
      </w:r>
    </w:p>
    <w:p w:rsidR="008E5118" w:rsidRPr="00E9249B" w:rsidRDefault="008E5118" w:rsidP="008E5118">
      <w:pPr>
        <w:jc w:val="both"/>
        <w:rPr>
          <w:rFonts w:ascii="Times New Roman" w:hAnsi="Times New Roman" w:cs="Times New Roman"/>
          <w:sz w:val="24"/>
          <w:szCs w:val="24"/>
        </w:rPr>
      </w:pPr>
      <w:r w:rsidRPr="00E9249B">
        <w:rPr>
          <w:rFonts w:ascii="Times New Roman" w:hAnsi="Times New Roman" w:cs="Times New Roman"/>
          <w:sz w:val="24"/>
          <w:szCs w:val="24"/>
        </w:rPr>
        <w:t xml:space="preserve">I livelli minimi di servizio che il fornitore deve garantire sono cosi descritti: </w:t>
      </w:r>
    </w:p>
    <w:p w:rsidR="008E5118" w:rsidRPr="00951314" w:rsidRDefault="008E5118" w:rsidP="00951314">
      <w:pPr>
        <w:spacing w:after="160" w:line="240" w:lineRule="auto"/>
        <w:jc w:val="both"/>
        <w:rPr>
          <w:rFonts w:ascii="Times New Roman" w:hAnsi="Times New Roman" w:cs="Times New Roman"/>
          <w:sz w:val="24"/>
          <w:szCs w:val="24"/>
        </w:rPr>
      </w:pPr>
      <w:proofErr w:type="spellStart"/>
      <w:r w:rsidRPr="00951314">
        <w:rPr>
          <w:rFonts w:ascii="Times New Roman" w:hAnsi="Times New Roman" w:cs="Times New Roman"/>
          <w:sz w:val="24"/>
          <w:szCs w:val="24"/>
        </w:rPr>
        <w:t>Uptime</w:t>
      </w:r>
      <w:proofErr w:type="spellEnd"/>
      <w:r w:rsidRPr="00951314">
        <w:rPr>
          <w:rFonts w:ascii="Times New Roman" w:hAnsi="Times New Roman" w:cs="Times New Roman"/>
          <w:sz w:val="24"/>
          <w:szCs w:val="24"/>
        </w:rPr>
        <w:t xml:space="preserve"> garantito del 99,5% su base annuale di accessibilità tramite rete internet agli applicativi SaaS messo a disposizione per il Cliente (sia per quanto concerne la componente visibile ai cittadini, sia per la parte di </w:t>
      </w:r>
      <w:r w:rsidR="00E9249B" w:rsidRPr="00951314">
        <w:rPr>
          <w:rFonts w:ascii="Times New Roman" w:hAnsi="Times New Roman" w:cs="Times New Roman"/>
          <w:sz w:val="24"/>
          <w:szCs w:val="24"/>
        </w:rPr>
        <w:t>applicativi gestionali</w:t>
      </w:r>
      <w:r w:rsidRPr="00951314">
        <w:rPr>
          <w:rFonts w:ascii="Times New Roman" w:hAnsi="Times New Roman" w:cs="Times New Roman"/>
          <w:sz w:val="24"/>
          <w:szCs w:val="24"/>
        </w:rPr>
        <w:t xml:space="preserve">). La completa inaccessibilità tramite rete internet alle risorse messe a disposizione per il Cliente per un tempo complessivo superiore a quello determinato dal parametro di </w:t>
      </w:r>
      <w:proofErr w:type="spellStart"/>
      <w:r w:rsidRPr="00951314">
        <w:rPr>
          <w:rFonts w:ascii="Times New Roman" w:hAnsi="Times New Roman" w:cs="Times New Roman"/>
          <w:sz w:val="24"/>
          <w:szCs w:val="24"/>
        </w:rPr>
        <w:t>Uptime</w:t>
      </w:r>
      <w:proofErr w:type="spellEnd"/>
      <w:r w:rsidRPr="00951314">
        <w:rPr>
          <w:rFonts w:ascii="Times New Roman" w:hAnsi="Times New Roman" w:cs="Times New Roman"/>
          <w:sz w:val="24"/>
          <w:szCs w:val="24"/>
        </w:rPr>
        <w:t xml:space="preserve"> garantito costituisce disservizio per il quale, in base alla sua durata, è dovuto al Cliente un indennizzo determinato nel</w:t>
      </w:r>
      <w:r w:rsidR="00532B77" w:rsidRPr="00951314">
        <w:rPr>
          <w:rFonts w:ascii="Times New Roman" w:hAnsi="Times New Roman" w:cs="Times New Roman"/>
          <w:sz w:val="24"/>
          <w:szCs w:val="24"/>
        </w:rPr>
        <w:t>l’art.</w:t>
      </w:r>
      <w:r w:rsidRPr="00951314">
        <w:rPr>
          <w:rFonts w:ascii="Times New Roman" w:hAnsi="Times New Roman" w:cs="Times New Roman"/>
          <w:sz w:val="24"/>
          <w:szCs w:val="24"/>
        </w:rPr>
        <w:t xml:space="preserve"> </w:t>
      </w:r>
      <w:r w:rsidR="00532B77" w:rsidRPr="00951314">
        <w:rPr>
          <w:rFonts w:ascii="Times New Roman" w:hAnsi="Times New Roman" w:cs="Times New Roman"/>
          <w:sz w:val="24"/>
          <w:szCs w:val="24"/>
        </w:rPr>
        <w:t>6</w:t>
      </w:r>
      <w:r w:rsidRPr="00951314">
        <w:rPr>
          <w:rFonts w:ascii="Times New Roman" w:hAnsi="Times New Roman" w:cs="Times New Roman"/>
          <w:sz w:val="24"/>
          <w:szCs w:val="24"/>
        </w:rPr>
        <w:t xml:space="preserve"> “Penali” presente in questo documento</w:t>
      </w:r>
      <w:r w:rsidR="007A494C">
        <w:rPr>
          <w:rFonts w:ascii="Times New Roman" w:hAnsi="Times New Roman" w:cs="Times New Roman"/>
          <w:sz w:val="24"/>
          <w:szCs w:val="24"/>
        </w:rPr>
        <w:t>.</w:t>
      </w:r>
    </w:p>
    <w:p w:rsidR="008E5118" w:rsidRPr="00951314" w:rsidRDefault="008E5118" w:rsidP="00951314">
      <w:pPr>
        <w:spacing w:after="160" w:line="240" w:lineRule="auto"/>
        <w:jc w:val="both"/>
        <w:rPr>
          <w:rFonts w:ascii="Times New Roman" w:hAnsi="Times New Roman" w:cs="Times New Roman"/>
          <w:sz w:val="24"/>
          <w:szCs w:val="24"/>
        </w:rPr>
      </w:pPr>
      <w:r w:rsidRPr="00951314">
        <w:rPr>
          <w:rFonts w:ascii="Times New Roman" w:hAnsi="Times New Roman" w:cs="Times New Roman"/>
          <w:sz w:val="24"/>
          <w:szCs w:val="24"/>
        </w:rPr>
        <w:t xml:space="preserve">Il tempo di Manutenzione Programmata non viene conteggiato ai fini del calcolo degli </w:t>
      </w:r>
      <w:proofErr w:type="spellStart"/>
      <w:r w:rsidRPr="00951314">
        <w:rPr>
          <w:rFonts w:ascii="Times New Roman" w:hAnsi="Times New Roman" w:cs="Times New Roman"/>
          <w:sz w:val="24"/>
          <w:szCs w:val="24"/>
        </w:rPr>
        <w:t>Uptime</w:t>
      </w:r>
      <w:proofErr w:type="spellEnd"/>
      <w:r w:rsidRPr="00951314">
        <w:rPr>
          <w:rFonts w:ascii="Times New Roman" w:hAnsi="Times New Roman" w:cs="Times New Roman"/>
          <w:sz w:val="24"/>
          <w:szCs w:val="24"/>
        </w:rPr>
        <w:t>. La manutenzione programmata riguarda le attività svolte regolarmente dal fornitore del servizio per mantenere la funzionalità delle piattaforme coinvolte. L’esecuzione degli interventi di manutenzione sarà comunicata dal fornitore con un preavviso minimo di 3 giorni lavorativi inviata all'indirizzo di posta elettronica indicato in fase di avvio e concordata con le esigenze operative dell’ente.</w:t>
      </w:r>
    </w:p>
    <w:p w:rsidR="008E5118" w:rsidRPr="00951314" w:rsidRDefault="008E5118" w:rsidP="00951314">
      <w:pPr>
        <w:spacing w:after="160" w:line="240" w:lineRule="auto"/>
        <w:jc w:val="both"/>
        <w:rPr>
          <w:rFonts w:ascii="Times New Roman" w:hAnsi="Times New Roman" w:cs="Times New Roman"/>
          <w:sz w:val="24"/>
          <w:szCs w:val="24"/>
        </w:rPr>
      </w:pPr>
      <w:r w:rsidRPr="00951314">
        <w:rPr>
          <w:rFonts w:ascii="Times New Roman" w:hAnsi="Times New Roman" w:cs="Times New Roman"/>
          <w:sz w:val="24"/>
          <w:szCs w:val="24"/>
        </w:rPr>
        <w:t xml:space="preserve">Le attività di Manutenzione Straordinaria Emergenziale, come per la manutenzione programmata, non verranno conteggiate ai fini del calcolo degli </w:t>
      </w:r>
      <w:proofErr w:type="spellStart"/>
      <w:r w:rsidRPr="00951314">
        <w:rPr>
          <w:rFonts w:ascii="Times New Roman" w:hAnsi="Times New Roman" w:cs="Times New Roman"/>
          <w:sz w:val="24"/>
          <w:szCs w:val="24"/>
        </w:rPr>
        <w:t>Uptime</w:t>
      </w:r>
      <w:proofErr w:type="spellEnd"/>
      <w:r w:rsidRPr="00951314">
        <w:rPr>
          <w:rFonts w:ascii="Times New Roman" w:hAnsi="Times New Roman" w:cs="Times New Roman"/>
          <w:sz w:val="24"/>
          <w:szCs w:val="24"/>
        </w:rPr>
        <w:t xml:space="preserve"> solo se preventivamente anticipate via email entro 24 ore solari via email al referente interno dell’ente</w:t>
      </w:r>
      <w:r w:rsidR="00951314">
        <w:rPr>
          <w:rFonts w:ascii="Times New Roman" w:hAnsi="Times New Roman" w:cs="Times New Roman"/>
          <w:sz w:val="24"/>
          <w:szCs w:val="24"/>
        </w:rPr>
        <w:t>.</w:t>
      </w:r>
    </w:p>
    <w:p w:rsidR="00951314" w:rsidRDefault="00951314" w:rsidP="00951314">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Non verranno altresì </w:t>
      </w:r>
      <w:r w:rsidRPr="00951314">
        <w:rPr>
          <w:rFonts w:ascii="Times New Roman" w:hAnsi="Times New Roman" w:cs="Times New Roman"/>
          <w:sz w:val="24"/>
          <w:szCs w:val="24"/>
        </w:rPr>
        <w:t>conteggiat</w:t>
      </w:r>
      <w:r>
        <w:rPr>
          <w:rFonts w:ascii="Times New Roman" w:hAnsi="Times New Roman" w:cs="Times New Roman"/>
          <w:sz w:val="24"/>
          <w:szCs w:val="24"/>
        </w:rPr>
        <w:t>i</w:t>
      </w:r>
      <w:r w:rsidRPr="00951314">
        <w:rPr>
          <w:rFonts w:ascii="Times New Roman" w:hAnsi="Times New Roman" w:cs="Times New Roman"/>
          <w:sz w:val="24"/>
          <w:szCs w:val="24"/>
        </w:rPr>
        <w:t xml:space="preserve"> ai fini del calcolo degli </w:t>
      </w:r>
      <w:proofErr w:type="spellStart"/>
      <w:r w:rsidRPr="00951314">
        <w:rPr>
          <w:rFonts w:ascii="Times New Roman" w:hAnsi="Times New Roman" w:cs="Times New Roman"/>
          <w:sz w:val="24"/>
          <w:szCs w:val="24"/>
        </w:rPr>
        <w:t>Uptime</w:t>
      </w:r>
      <w:proofErr w:type="spellEnd"/>
      <w:r>
        <w:rPr>
          <w:rFonts w:ascii="Times New Roman" w:hAnsi="Times New Roman" w:cs="Times New Roman"/>
          <w:sz w:val="24"/>
          <w:szCs w:val="24"/>
        </w:rPr>
        <w:t xml:space="preserve">, i casi di interruzione del servizio per eventi di </w:t>
      </w:r>
      <w:r w:rsidRPr="00951314">
        <w:rPr>
          <w:rFonts w:ascii="Times New Roman" w:hAnsi="Times New Roman" w:cs="Times New Roman"/>
          <w:sz w:val="24"/>
          <w:szCs w:val="24"/>
        </w:rPr>
        <w:t xml:space="preserve">forza maggiore </w:t>
      </w:r>
      <w:r>
        <w:rPr>
          <w:rFonts w:ascii="Times New Roman" w:hAnsi="Times New Roman" w:cs="Times New Roman"/>
          <w:sz w:val="24"/>
          <w:szCs w:val="24"/>
        </w:rPr>
        <w:t xml:space="preserve">quando </w:t>
      </w:r>
      <w:r w:rsidRPr="00951314">
        <w:rPr>
          <w:rFonts w:ascii="Times New Roman" w:hAnsi="Times New Roman" w:cs="Times New Roman"/>
          <w:sz w:val="24"/>
          <w:szCs w:val="24"/>
        </w:rPr>
        <w:t>la prestazione sia diventata eccessivamente onerosa per fatti straordinari</w:t>
      </w:r>
      <w:r>
        <w:rPr>
          <w:rFonts w:ascii="Times New Roman" w:hAnsi="Times New Roman" w:cs="Times New Roman"/>
          <w:sz w:val="24"/>
          <w:szCs w:val="24"/>
        </w:rPr>
        <w:t xml:space="preserve"> </w:t>
      </w:r>
      <w:r w:rsidRPr="00951314">
        <w:rPr>
          <w:rFonts w:ascii="Times New Roman" w:hAnsi="Times New Roman" w:cs="Times New Roman"/>
          <w:sz w:val="24"/>
          <w:szCs w:val="24"/>
        </w:rPr>
        <w:t xml:space="preserve">ed imprevedibili, come </w:t>
      </w:r>
      <w:r>
        <w:rPr>
          <w:rFonts w:ascii="Times New Roman" w:hAnsi="Times New Roman" w:cs="Times New Roman"/>
          <w:sz w:val="24"/>
          <w:szCs w:val="24"/>
        </w:rPr>
        <w:t>ad esempio</w:t>
      </w:r>
      <w:r w:rsidRPr="00951314">
        <w:rPr>
          <w:rFonts w:ascii="Times New Roman" w:hAnsi="Times New Roman" w:cs="Times New Roman"/>
          <w:sz w:val="24"/>
          <w:szCs w:val="24"/>
        </w:rPr>
        <w:t xml:space="preserve"> terremoti, uragani, guerr</w:t>
      </w:r>
      <w:r>
        <w:rPr>
          <w:rFonts w:ascii="Times New Roman" w:hAnsi="Times New Roman" w:cs="Times New Roman"/>
          <w:sz w:val="24"/>
          <w:szCs w:val="24"/>
        </w:rPr>
        <w:t>a</w:t>
      </w:r>
      <w:r w:rsidRPr="00951314">
        <w:rPr>
          <w:rFonts w:ascii="Times New Roman" w:hAnsi="Times New Roman" w:cs="Times New Roman"/>
          <w:sz w:val="24"/>
          <w:szCs w:val="24"/>
        </w:rPr>
        <w:t>, ecc.</w:t>
      </w:r>
    </w:p>
    <w:p w:rsidR="008E5118" w:rsidRPr="00E9249B" w:rsidRDefault="008E5118" w:rsidP="00951314">
      <w:pPr>
        <w:spacing w:after="160" w:line="259" w:lineRule="auto"/>
        <w:jc w:val="both"/>
        <w:rPr>
          <w:rFonts w:ascii="Times New Roman" w:hAnsi="Times New Roman" w:cs="Times New Roman"/>
          <w:sz w:val="24"/>
          <w:szCs w:val="24"/>
        </w:rPr>
      </w:pPr>
      <w:r w:rsidRPr="00E9249B">
        <w:rPr>
          <w:rFonts w:ascii="Times New Roman" w:hAnsi="Times New Roman" w:cs="Times New Roman"/>
          <w:sz w:val="24"/>
          <w:szCs w:val="24"/>
        </w:rPr>
        <w:t xml:space="preserve">Cause che determinano l'inaccessibilità, totale o parziale, dell’applicativo SAAS messo a disposizione per il comune di </w:t>
      </w:r>
      <w:r w:rsidR="00E9249B">
        <w:rPr>
          <w:rFonts w:ascii="Times New Roman" w:hAnsi="Times New Roman" w:cs="Times New Roman"/>
          <w:sz w:val="24"/>
          <w:szCs w:val="24"/>
        </w:rPr>
        <w:t xml:space="preserve">Tradate </w:t>
      </w:r>
      <w:r w:rsidRPr="00E9249B">
        <w:rPr>
          <w:rFonts w:ascii="Times New Roman" w:hAnsi="Times New Roman" w:cs="Times New Roman"/>
          <w:sz w:val="24"/>
          <w:szCs w:val="24"/>
        </w:rPr>
        <w:t xml:space="preserve">imputabili al sistema informatico interno dell’Ente stesso, non verranno considerati ai fini dei calcoli di </w:t>
      </w:r>
      <w:proofErr w:type="spellStart"/>
      <w:r w:rsidRPr="00E9249B">
        <w:rPr>
          <w:rFonts w:ascii="Times New Roman" w:hAnsi="Times New Roman" w:cs="Times New Roman"/>
          <w:sz w:val="24"/>
          <w:szCs w:val="24"/>
        </w:rPr>
        <w:t>Uptime</w:t>
      </w:r>
      <w:proofErr w:type="spellEnd"/>
      <w:r w:rsidRPr="00E9249B">
        <w:rPr>
          <w:rFonts w:ascii="Times New Roman" w:hAnsi="Times New Roman" w:cs="Times New Roman"/>
          <w:sz w:val="24"/>
          <w:szCs w:val="24"/>
        </w:rPr>
        <w:t xml:space="preserve"> e raggiungibilità dell’applicativo.</w:t>
      </w:r>
    </w:p>
    <w:p w:rsidR="008E5118" w:rsidRPr="00E9249B" w:rsidRDefault="008E5118" w:rsidP="008E5118">
      <w:pPr>
        <w:jc w:val="both"/>
        <w:rPr>
          <w:rFonts w:ascii="Times New Roman" w:hAnsi="Times New Roman" w:cs="Times New Roman"/>
          <w:sz w:val="24"/>
          <w:szCs w:val="24"/>
        </w:rPr>
      </w:pPr>
      <w:r w:rsidRPr="00E9249B">
        <w:rPr>
          <w:rFonts w:ascii="Times New Roman" w:hAnsi="Times New Roman" w:cs="Times New Roman"/>
          <w:sz w:val="24"/>
          <w:szCs w:val="24"/>
        </w:rPr>
        <w:t>Il fornitore deve, in fase di avvio, indicare al referente del progetto dell’Ente gli opportuni strumenti di monitoraggio previsti dell’azienda al fine di verificare il corretto rispetto degli SLA previsti, con evidenziati i valori numerici e grafici relativi alle metriche concordate.</w:t>
      </w:r>
    </w:p>
    <w:p w:rsidR="00777079" w:rsidRPr="00777079" w:rsidRDefault="00777079" w:rsidP="00777079">
      <w:pPr>
        <w:pStyle w:val="Paragrafoelenco"/>
        <w:numPr>
          <w:ilvl w:val="0"/>
          <w:numId w:val="12"/>
        </w:numPr>
        <w:jc w:val="both"/>
        <w:rPr>
          <w:rFonts w:ascii="Times New Roman" w:hAnsi="Times New Roman" w:cs="Times New Roman"/>
          <w:b/>
          <w:sz w:val="24"/>
          <w:szCs w:val="24"/>
        </w:rPr>
      </w:pPr>
      <w:r w:rsidRPr="00777079">
        <w:rPr>
          <w:rFonts w:ascii="Times New Roman" w:hAnsi="Times New Roman" w:cs="Times New Roman"/>
          <w:b/>
          <w:sz w:val="24"/>
          <w:szCs w:val="24"/>
        </w:rPr>
        <w:t xml:space="preserve">corretto funzionamento delle piattaforme software.  </w:t>
      </w:r>
    </w:p>
    <w:p w:rsidR="00E9249B" w:rsidRPr="00161986" w:rsidRDefault="00E9249B" w:rsidP="00E9249B">
      <w:pPr>
        <w:jc w:val="both"/>
        <w:rPr>
          <w:rFonts w:ascii="Times New Roman" w:hAnsi="Times New Roman" w:cs="Times New Roman"/>
          <w:sz w:val="24"/>
          <w:szCs w:val="24"/>
        </w:rPr>
      </w:pPr>
      <w:r w:rsidRPr="00161986">
        <w:rPr>
          <w:rFonts w:ascii="Times New Roman" w:hAnsi="Times New Roman" w:cs="Times New Roman"/>
          <w:sz w:val="24"/>
          <w:szCs w:val="24"/>
        </w:rPr>
        <w:t>Il servizio SaaS richiesto risulterà strutturato da componenti/moduli software che interagiscono tra loro e consentono il corretto svolgimento delle attività degli uffici. Risulta quindi necessaria una valutazione del livello di servizio anche legata alla corretta esecuzione del funzionamento del programma; in base alla tipologia di manutenzione che risulta coinvolta, sono qui di seguito esplicitati i livelli di servizio richiesti:</w:t>
      </w:r>
    </w:p>
    <w:p w:rsidR="00E9249B" w:rsidRPr="00161986" w:rsidRDefault="00E9249B" w:rsidP="00161986">
      <w:pPr>
        <w:pStyle w:val="Titolo2"/>
        <w:rPr>
          <w:rFonts w:ascii="Times New Roman" w:eastAsiaTheme="minorHAnsi" w:hAnsi="Times New Roman" w:cs="Times New Roman"/>
          <w:b/>
          <w:color w:val="auto"/>
          <w:sz w:val="24"/>
          <w:szCs w:val="24"/>
        </w:rPr>
      </w:pPr>
      <w:r w:rsidRPr="00161986">
        <w:rPr>
          <w:rFonts w:ascii="Times New Roman" w:eastAsiaTheme="minorHAnsi" w:hAnsi="Times New Roman" w:cs="Times New Roman"/>
          <w:b/>
          <w:color w:val="auto"/>
          <w:sz w:val="24"/>
          <w:szCs w:val="24"/>
        </w:rPr>
        <w:t>Manutenzione correttiva:</w:t>
      </w:r>
    </w:p>
    <w:p w:rsidR="00E9249B" w:rsidRPr="00161986" w:rsidRDefault="00E9249B" w:rsidP="00E9249B">
      <w:pPr>
        <w:pStyle w:val="Paragrafoelenco"/>
        <w:numPr>
          <w:ilvl w:val="0"/>
          <w:numId w:val="8"/>
        </w:numPr>
        <w:spacing w:after="160" w:line="259" w:lineRule="auto"/>
        <w:jc w:val="both"/>
        <w:rPr>
          <w:rFonts w:ascii="Times New Roman" w:hAnsi="Times New Roman" w:cs="Times New Roman"/>
          <w:sz w:val="24"/>
          <w:szCs w:val="24"/>
        </w:rPr>
      </w:pPr>
      <w:r w:rsidRPr="00161986">
        <w:rPr>
          <w:rFonts w:ascii="Times New Roman" w:hAnsi="Times New Roman" w:cs="Times New Roman"/>
          <w:i/>
          <w:iCs/>
          <w:sz w:val="24"/>
          <w:szCs w:val="24"/>
        </w:rPr>
        <w:t>bloccante</w:t>
      </w:r>
      <w:r w:rsidRPr="00161986">
        <w:rPr>
          <w:rFonts w:ascii="Times New Roman" w:hAnsi="Times New Roman" w:cs="Times New Roman"/>
          <w:sz w:val="24"/>
          <w:szCs w:val="24"/>
        </w:rPr>
        <w:t>: malfunzionamento che impedisce lo svolgimento dei processi di lavoro, anche di una singola applicazione;</w:t>
      </w:r>
    </w:p>
    <w:p w:rsidR="00E9249B" w:rsidRPr="00161986" w:rsidRDefault="00E9249B" w:rsidP="00E9249B">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161986">
        <w:rPr>
          <w:rFonts w:ascii="Times New Roman" w:hAnsi="Times New Roman" w:cs="Times New Roman"/>
          <w:i/>
          <w:iCs/>
          <w:sz w:val="24"/>
          <w:szCs w:val="24"/>
        </w:rPr>
        <w:t>grave</w:t>
      </w:r>
      <w:r w:rsidRPr="00161986">
        <w:rPr>
          <w:rFonts w:ascii="Times New Roman" w:hAnsi="Times New Roman" w:cs="Times New Roman"/>
          <w:sz w:val="24"/>
          <w:szCs w:val="24"/>
        </w:rPr>
        <w:t>: malfunzionamento che pur non impedendo lo svolgimento dei processi di lavoro, anche di una singola applicazione, ne ostacola la continuità, l’efficacia, l’efficienza, la sicurezza, la qualità o altri attributi significativi;</w:t>
      </w:r>
    </w:p>
    <w:p w:rsidR="00E9249B" w:rsidRPr="00A04746" w:rsidRDefault="00E9249B" w:rsidP="00E9249B">
      <w:pPr>
        <w:pStyle w:val="Paragrafoelenco"/>
        <w:numPr>
          <w:ilvl w:val="0"/>
          <w:numId w:val="8"/>
        </w:numPr>
        <w:autoSpaceDE w:val="0"/>
        <w:autoSpaceDN w:val="0"/>
        <w:adjustRightInd w:val="0"/>
        <w:spacing w:after="0" w:line="240" w:lineRule="auto"/>
        <w:jc w:val="both"/>
        <w:rPr>
          <w:rFonts w:cstheme="minorHAnsi"/>
        </w:rPr>
      </w:pPr>
      <w:r w:rsidRPr="00161986">
        <w:rPr>
          <w:rFonts w:ascii="Times New Roman" w:hAnsi="Times New Roman" w:cs="Times New Roman"/>
          <w:i/>
          <w:iCs/>
          <w:sz w:val="24"/>
          <w:szCs w:val="24"/>
        </w:rPr>
        <w:lastRenderedPageBreak/>
        <w:t>lieve</w:t>
      </w:r>
      <w:r w:rsidRPr="00161986">
        <w:rPr>
          <w:rFonts w:ascii="Times New Roman" w:hAnsi="Times New Roman" w:cs="Times New Roman"/>
          <w:sz w:val="24"/>
          <w:szCs w:val="24"/>
        </w:rPr>
        <w:t>: malfunzionamento che non ostacola il regolare svolgimento dei processi di lavoro, anche di una singola applicazione</w:t>
      </w:r>
      <w:r w:rsidRPr="00A04746">
        <w:rPr>
          <w:rFonts w:cstheme="minorHAnsi"/>
        </w:rPr>
        <w:t>.</w:t>
      </w:r>
    </w:p>
    <w:p w:rsidR="00E9249B" w:rsidRPr="00A04746" w:rsidRDefault="00E9249B" w:rsidP="00E9249B">
      <w:pPr>
        <w:autoSpaceDE w:val="0"/>
        <w:autoSpaceDN w:val="0"/>
        <w:adjustRightInd w:val="0"/>
        <w:spacing w:after="0" w:line="240" w:lineRule="auto"/>
        <w:rPr>
          <w:rFonts w:cstheme="minorHAnsi"/>
        </w:rPr>
      </w:pPr>
    </w:p>
    <w:p w:rsidR="00E9249B" w:rsidRPr="00161986" w:rsidRDefault="00E9249B" w:rsidP="00161986">
      <w:pPr>
        <w:pStyle w:val="Titolo2"/>
        <w:rPr>
          <w:rFonts w:ascii="Times New Roman" w:eastAsiaTheme="minorHAnsi" w:hAnsi="Times New Roman" w:cs="Times New Roman"/>
          <w:b/>
          <w:color w:val="auto"/>
          <w:sz w:val="24"/>
          <w:szCs w:val="24"/>
        </w:rPr>
      </w:pPr>
      <w:r w:rsidRPr="00161986">
        <w:rPr>
          <w:rFonts w:ascii="Times New Roman" w:eastAsiaTheme="minorHAnsi" w:hAnsi="Times New Roman" w:cs="Times New Roman"/>
          <w:b/>
          <w:color w:val="auto"/>
          <w:sz w:val="24"/>
          <w:szCs w:val="24"/>
        </w:rPr>
        <w:t>Manutenzione adattiva:</w:t>
      </w:r>
    </w:p>
    <w:p w:rsidR="00E9249B" w:rsidRPr="00161986" w:rsidRDefault="00E9249B" w:rsidP="00E9249B">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161986">
        <w:rPr>
          <w:rFonts w:ascii="Times New Roman" w:hAnsi="Times New Roman" w:cs="Times New Roman"/>
          <w:sz w:val="24"/>
          <w:szCs w:val="24"/>
        </w:rPr>
        <w:t>urgente: malfunzionamento che richiede immediato intervento perché inibisce le funzionalità attese dal sistema in relazione a variazioni normative, operative ed organizzative dei processi a cui le funzioni applicative stesse si riferiscono;</w:t>
      </w:r>
    </w:p>
    <w:p w:rsidR="00E9249B" w:rsidRPr="00161986" w:rsidRDefault="00E9249B" w:rsidP="00E9249B">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161986">
        <w:rPr>
          <w:rFonts w:ascii="Times New Roman" w:hAnsi="Times New Roman" w:cs="Times New Roman"/>
          <w:sz w:val="24"/>
          <w:szCs w:val="24"/>
        </w:rPr>
        <w:t>non urgente: ogni altro tipo di intervento.</w:t>
      </w:r>
    </w:p>
    <w:p w:rsidR="00E9249B" w:rsidRPr="00161986" w:rsidRDefault="00E9249B" w:rsidP="00E9249B">
      <w:pPr>
        <w:autoSpaceDE w:val="0"/>
        <w:autoSpaceDN w:val="0"/>
        <w:adjustRightInd w:val="0"/>
        <w:spacing w:after="0" w:line="240" w:lineRule="auto"/>
        <w:rPr>
          <w:rFonts w:ascii="Times New Roman" w:hAnsi="Times New Roman" w:cs="Times New Roman"/>
          <w:sz w:val="24"/>
          <w:szCs w:val="24"/>
        </w:rPr>
      </w:pPr>
    </w:p>
    <w:p w:rsidR="00E9249B" w:rsidRPr="00161986" w:rsidRDefault="00E9249B" w:rsidP="00161986">
      <w:pPr>
        <w:pStyle w:val="Titolo2"/>
        <w:rPr>
          <w:rFonts w:ascii="Times New Roman" w:eastAsiaTheme="minorHAnsi" w:hAnsi="Times New Roman" w:cs="Times New Roman"/>
          <w:b/>
          <w:color w:val="auto"/>
          <w:sz w:val="24"/>
          <w:szCs w:val="24"/>
        </w:rPr>
      </w:pPr>
      <w:r w:rsidRPr="00161986">
        <w:rPr>
          <w:rFonts w:ascii="Times New Roman" w:eastAsiaTheme="minorHAnsi" w:hAnsi="Times New Roman" w:cs="Times New Roman"/>
          <w:b/>
          <w:color w:val="auto"/>
          <w:sz w:val="24"/>
          <w:szCs w:val="24"/>
        </w:rPr>
        <w:t>Manutenzione evolutiva:</w:t>
      </w:r>
    </w:p>
    <w:p w:rsidR="00E9249B" w:rsidRPr="00161986" w:rsidRDefault="00E9249B" w:rsidP="00E9249B">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161986">
        <w:rPr>
          <w:rFonts w:ascii="Times New Roman" w:hAnsi="Times New Roman" w:cs="Times New Roman"/>
          <w:sz w:val="24"/>
          <w:szCs w:val="24"/>
        </w:rPr>
        <w:t>urgente: malfunzionamento che richiede risoluzione perché riduce o pregiudica le funzionalità attese dal sistema;</w:t>
      </w:r>
    </w:p>
    <w:p w:rsidR="00E9249B" w:rsidRPr="00161986" w:rsidRDefault="00E9249B" w:rsidP="00E9249B">
      <w:pPr>
        <w:pStyle w:val="Paragrafoelenco"/>
        <w:numPr>
          <w:ilvl w:val="0"/>
          <w:numId w:val="10"/>
        </w:numPr>
        <w:autoSpaceDE w:val="0"/>
        <w:autoSpaceDN w:val="0"/>
        <w:adjustRightInd w:val="0"/>
        <w:spacing w:after="0" w:line="240" w:lineRule="auto"/>
        <w:jc w:val="both"/>
        <w:rPr>
          <w:rFonts w:ascii="Times New Roman" w:hAnsi="Times New Roman" w:cs="Times New Roman"/>
          <w:sz w:val="24"/>
          <w:szCs w:val="24"/>
        </w:rPr>
      </w:pPr>
      <w:r w:rsidRPr="00161986">
        <w:rPr>
          <w:rFonts w:ascii="Times New Roman" w:hAnsi="Times New Roman" w:cs="Times New Roman"/>
          <w:sz w:val="24"/>
          <w:szCs w:val="24"/>
        </w:rPr>
        <w:t>non urgente: ogni altro tipo di intervento.</w:t>
      </w:r>
    </w:p>
    <w:p w:rsidR="00E9249B" w:rsidRPr="00161986" w:rsidRDefault="00E9249B" w:rsidP="00E9249B">
      <w:pPr>
        <w:pStyle w:val="Paragrafoelenco"/>
        <w:autoSpaceDE w:val="0"/>
        <w:autoSpaceDN w:val="0"/>
        <w:adjustRightInd w:val="0"/>
        <w:spacing w:after="0" w:line="240" w:lineRule="auto"/>
        <w:rPr>
          <w:rFonts w:ascii="Times New Roman" w:hAnsi="Times New Roman" w:cs="Times New Roman"/>
          <w:sz w:val="24"/>
          <w:szCs w:val="24"/>
        </w:rPr>
      </w:pPr>
    </w:p>
    <w:p w:rsidR="00E9249B" w:rsidRPr="00161986" w:rsidRDefault="00E9249B" w:rsidP="00E9249B">
      <w:pPr>
        <w:autoSpaceDE w:val="0"/>
        <w:autoSpaceDN w:val="0"/>
        <w:adjustRightInd w:val="0"/>
        <w:spacing w:after="0" w:line="240" w:lineRule="auto"/>
        <w:jc w:val="both"/>
        <w:rPr>
          <w:rFonts w:ascii="Times New Roman" w:hAnsi="Times New Roman" w:cs="Times New Roman"/>
          <w:sz w:val="24"/>
          <w:szCs w:val="24"/>
        </w:rPr>
      </w:pPr>
      <w:r w:rsidRPr="00161986">
        <w:rPr>
          <w:rFonts w:ascii="Times New Roman" w:hAnsi="Times New Roman" w:cs="Times New Roman"/>
          <w:sz w:val="24"/>
          <w:szCs w:val="24"/>
        </w:rPr>
        <w:t>Il servizio di manutenzione dovrà quindi essere attivato secondo i seguenti tempi massimi di intervento e di risoluzione delle anomalie/criticità individuate:</w:t>
      </w:r>
    </w:p>
    <w:p w:rsidR="00E9249B" w:rsidRPr="00161986" w:rsidRDefault="00E9249B" w:rsidP="00E9249B">
      <w:pPr>
        <w:autoSpaceDE w:val="0"/>
        <w:autoSpaceDN w:val="0"/>
        <w:adjustRightInd w:val="0"/>
        <w:spacing w:after="0" w:line="240" w:lineRule="auto"/>
        <w:rPr>
          <w:rFonts w:ascii="Times New Roman" w:hAnsi="Times New Roman" w:cs="Times New Roman"/>
          <w:sz w:val="24"/>
          <w:szCs w:val="24"/>
        </w:rPr>
      </w:pPr>
    </w:p>
    <w:p w:rsidR="00D7468C" w:rsidRDefault="00D7468C" w:rsidP="00E9249B">
      <w:pPr>
        <w:autoSpaceDE w:val="0"/>
        <w:autoSpaceDN w:val="0"/>
        <w:adjustRightInd w:val="0"/>
        <w:spacing w:after="0" w:line="240" w:lineRule="auto"/>
        <w:rPr>
          <w:rFonts w:ascii="Times New Roman" w:hAnsi="Times New Roman" w:cs="Times New Roman"/>
          <w:b/>
          <w:sz w:val="24"/>
          <w:szCs w:val="24"/>
        </w:rPr>
      </w:pPr>
    </w:p>
    <w:p w:rsidR="00E9249B" w:rsidRPr="00532B77" w:rsidRDefault="00E9249B" w:rsidP="00E9249B">
      <w:pPr>
        <w:autoSpaceDE w:val="0"/>
        <w:autoSpaceDN w:val="0"/>
        <w:adjustRightInd w:val="0"/>
        <w:spacing w:after="0" w:line="240" w:lineRule="auto"/>
        <w:rPr>
          <w:rFonts w:ascii="Times New Roman" w:hAnsi="Times New Roman" w:cs="Times New Roman"/>
          <w:b/>
          <w:sz w:val="24"/>
          <w:szCs w:val="24"/>
        </w:rPr>
      </w:pPr>
      <w:r w:rsidRPr="00532B77">
        <w:rPr>
          <w:rFonts w:ascii="Times New Roman" w:hAnsi="Times New Roman" w:cs="Times New Roman"/>
          <w:b/>
          <w:sz w:val="24"/>
          <w:szCs w:val="24"/>
        </w:rPr>
        <w:t>Manutenzione correttiva</w:t>
      </w:r>
    </w:p>
    <w:p w:rsidR="00E9249B" w:rsidRPr="00A04746" w:rsidRDefault="00E9249B" w:rsidP="00E9249B">
      <w:pPr>
        <w:autoSpaceDE w:val="0"/>
        <w:autoSpaceDN w:val="0"/>
        <w:adjustRightInd w:val="0"/>
        <w:spacing w:after="0" w:line="240" w:lineRule="auto"/>
        <w:rPr>
          <w:rFonts w:cstheme="minorHAnsi"/>
        </w:rPr>
      </w:pPr>
    </w:p>
    <w:tbl>
      <w:tblPr>
        <w:tblStyle w:val="Grigliatabella"/>
        <w:tblW w:w="0" w:type="auto"/>
        <w:tblLook w:val="04A0" w:firstRow="1" w:lastRow="0" w:firstColumn="1" w:lastColumn="0" w:noHBand="0" w:noVBand="1"/>
      </w:tblPr>
      <w:tblGrid>
        <w:gridCol w:w="3207"/>
        <w:gridCol w:w="3206"/>
        <w:gridCol w:w="3215"/>
      </w:tblGrid>
      <w:tr w:rsidR="00E9249B" w:rsidRPr="00A04746" w:rsidTr="00397CFC">
        <w:tc>
          <w:tcPr>
            <w:tcW w:w="3207" w:type="dxa"/>
          </w:tcPr>
          <w:p w:rsidR="00E9249B" w:rsidRPr="00777079" w:rsidRDefault="00E9249B" w:rsidP="00397CFC">
            <w:pPr>
              <w:rPr>
                <w:rFonts w:ascii="Times New Roman" w:hAnsi="Times New Roman" w:cs="Times New Roman"/>
                <w:b/>
                <w:bCs/>
              </w:rPr>
            </w:pPr>
            <w:r w:rsidRPr="00777079">
              <w:rPr>
                <w:rFonts w:ascii="Times New Roman" w:hAnsi="Times New Roman" w:cs="Times New Roman"/>
                <w:b/>
                <w:bCs/>
              </w:rPr>
              <w:t>CRITICITA’</w:t>
            </w:r>
          </w:p>
        </w:tc>
        <w:tc>
          <w:tcPr>
            <w:tcW w:w="3206" w:type="dxa"/>
          </w:tcPr>
          <w:p w:rsidR="00E9249B" w:rsidRPr="00777079" w:rsidRDefault="00E9249B" w:rsidP="00397CFC">
            <w:pPr>
              <w:rPr>
                <w:rFonts w:ascii="Times New Roman" w:hAnsi="Times New Roman" w:cs="Times New Roman"/>
                <w:b/>
                <w:bCs/>
              </w:rPr>
            </w:pPr>
            <w:r w:rsidRPr="00777079">
              <w:rPr>
                <w:rFonts w:ascii="Times New Roman" w:hAnsi="Times New Roman" w:cs="Times New Roman"/>
                <w:b/>
                <w:bCs/>
              </w:rPr>
              <w:t>TEMPI DI PRESA IN CARICO</w:t>
            </w:r>
          </w:p>
        </w:tc>
        <w:tc>
          <w:tcPr>
            <w:tcW w:w="3215" w:type="dxa"/>
          </w:tcPr>
          <w:p w:rsidR="00E9249B" w:rsidRPr="00827FB8" w:rsidRDefault="00E9249B" w:rsidP="00397CFC">
            <w:pPr>
              <w:autoSpaceDE w:val="0"/>
              <w:autoSpaceDN w:val="0"/>
              <w:adjustRightInd w:val="0"/>
              <w:rPr>
                <w:rFonts w:ascii="Times New Roman" w:hAnsi="Times New Roman" w:cs="Times New Roman"/>
                <w:b/>
                <w:bCs/>
              </w:rPr>
            </w:pPr>
            <w:r w:rsidRPr="00827FB8">
              <w:rPr>
                <w:rFonts w:ascii="Times New Roman" w:hAnsi="Times New Roman" w:cs="Times New Roman"/>
                <w:b/>
                <w:bCs/>
              </w:rPr>
              <w:t>RISOLUZIONE</w:t>
            </w:r>
          </w:p>
          <w:p w:rsidR="00E44AFD" w:rsidRPr="00E44AFD" w:rsidRDefault="00E44AFD" w:rsidP="00397CFC">
            <w:pPr>
              <w:autoSpaceDE w:val="0"/>
              <w:autoSpaceDN w:val="0"/>
              <w:adjustRightInd w:val="0"/>
              <w:rPr>
                <w:rFonts w:ascii="Times New Roman" w:hAnsi="Times New Roman" w:cs="Times New Roman"/>
                <w:b/>
                <w:bCs/>
                <w:highlight w:val="yellow"/>
              </w:rPr>
            </w:pPr>
          </w:p>
        </w:tc>
      </w:tr>
      <w:tr w:rsidR="00E9249B" w:rsidRPr="00A04746" w:rsidTr="00397CFC">
        <w:tc>
          <w:tcPr>
            <w:tcW w:w="3207"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Bloccante</w:t>
            </w:r>
          </w:p>
        </w:tc>
        <w:tc>
          <w:tcPr>
            <w:tcW w:w="3206"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1 ora lavorativa</w:t>
            </w:r>
          </w:p>
        </w:tc>
        <w:tc>
          <w:tcPr>
            <w:tcW w:w="3215" w:type="dxa"/>
          </w:tcPr>
          <w:p w:rsidR="00E9249B" w:rsidRPr="00777079" w:rsidRDefault="00082A95" w:rsidP="00397CFC">
            <w:pPr>
              <w:rPr>
                <w:rFonts w:ascii="Times New Roman" w:hAnsi="Times New Roman" w:cs="Times New Roman"/>
              </w:rPr>
            </w:pPr>
            <w:r w:rsidRPr="00974355">
              <w:rPr>
                <w:rFonts w:ascii="Times New Roman" w:hAnsi="Times New Roman" w:cs="Times New Roman"/>
              </w:rPr>
              <w:t>6</w:t>
            </w:r>
            <w:r w:rsidR="00E9249B" w:rsidRPr="00974355">
              <w:rPr>
                <w:rFonts w:ascii="Times New Roman" w:hAnsi="Times New Roman" w:cs="Times New Roman"/>
              </w:rPr>
              <w:t xml:space="preserve"> ore</w:t>
            </w:r>
            <w:r w:rsidR="00E9249B" w:rsidRPr="00777079">
              <w:rPr>
                <w:rFonts w:ascii="Times New Roman" w:hAnsi="Times New Roman" w:cs="Times New Roman"/>
              </w:rPr>
              <w:t xml:space="preserve"> lavorative</w:t>
            </w:r>
          </w:p>
        </w:tc>
      </w:tr>
      <w:tr w:rsidR="00E9249B" w:rsidRPr="00A04746" w:rsidTr="00397CFC">
        <w:tc>
          <w:tcPr>
            <w:tcW w:w="3207"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Grave</w:t>
            </w:r>
          </w:p>
        </w:tc>
        <w:tc>
          <w:tcPr>
            <w:tcW w:w="3206"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2 ore lavorative</w:t>
            </w:r>
          </w:p>
        </w:tc>
        <w:tc>
          <w:tcPr>
            <w:tcW w:w="3215" w:type="dxa"/>
          </w:tcPr>
          <w:p w:rsidR="00E9249B" w:rsidRPr="00777079" w:rsidRDefault="00161986" w:rsidP="00397CFC">
            <w:pPr>
              <w:autoSpaceDE w:val="0"/>
              <w:autoSpaceDN w:val="0"/>
              <w:adjustRightInd w:val="0"/>
              <w:rPr>
                <w:rFonts w:ascii="Times New Roman" w:hAnsi="Times New Roman" w:cs="Times New Roman"/>
              </w:rPr>
            </w:pPr>
            <w:r w:rsidRPr="00777079">
              <w:rPr>
                <w:rFonts w:ascii="Times New Roman" w:hAnsi="Times New Roman" w:cs="Times New Roman"/>
              </w:rPr>
              <w:t>8</w:t>
            </w:r>
            <w:r w:rsidR="00E9249B" w:rsidRPr="00777079">
              <w:rPr>
                <w:rFonts w:ascii="Times New Roman" w:hAnsi="Times New Roman" w:cs="Times New Roman"/>
              </w:rPr>
              <w:t xml:space="preserve"> ore lavorative</w:t>
            </w:r>
          </w:p>
        </w:tc>
      </w:tr>
      <w:tr w:rsidR="00E9249B" w:rsidRPr="00A04746" w:rsidTr="00397CFC">
        <w:tc>
          <w:tcPr>
            <w:tcW w:w="3207"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Lieve</w:t>
            </w:r>
          </w:p>
        </w:tc>
        <w:tc>
          <w:tcPr>
            <w:tcW w:w="3206"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8 ore lavorative</w:t>
            </w:r>
          </w:p>
        </w:tc>
        <w:tc>
          <w:tcPr>
            <w:tcW w:w="3215" w:type="dxa"/>
          </w:tcPr>
          <w:p w:rsidR="00E9249B" w:rsidRPr="00777079" w:rsidRDefault="00EF3F19" w:rsidP="00397CFC">
            <w:pPr>
              <w:autoSpaceDE w:val="0"/>
              <w:autoSpaceDN w:val="0"/>
              <w:adjustRightInd w:val="0"/>
              <w:rPr>
                <w:rFonts w:ascii="Times New Roman" w:hAnsi="Times New Roman" w:cs="Times New Roman"/>
              </w:rPr>
            </w:pPr>
            <w:r>
              <w:rPr>
                <w:rFonts w:ascii="Times New Roman" w:hAnsi="Times New Roman" w:cs="Times New Roman"/>
              </w:rPr>
              <w:t>24</w:t>
            </w:r>
            <w:r w:rsidR="00E9249B" w:rsidRPr="00777079">
              <w:rPr>
                <w:rFonts w:ascii="Times New Roman" w:hAnsi="Times New Roman" w:cs="Times New Roman"/>
              </w:rPr>
              <w:t xml:space="preserve"> ore lavorative</w:t>
            </w:r>
          </w:p>
        </w:tc>
      </w:tr>
    </w:tbl>
    <w:p w:rsidR="00E9249B" w:rsidRPr="00A04746" w:rsidRDefault="00E9249B" w:rsidP="00E9249B">
      <w:pPr>
        <w:autoSpaceDE w:val="0"/>
        <w:autoSpaceDN w:val="0"/>
        <w:adjustRightInd w:val="0"/>
        <w:spacing w:after="0" w:line="240" w:lineRule="auto"/>
        <w:rPr>
          <w:rFonts w:cstheme="minorHAnsi"/>
        </w:rPr>
      </w:pPr>
    </w:p>
    <w:p w:rsidR="00E9249B" w:rsidRPr="00A04746" w:rsidRDefault="00E9249B" w:rsidP="00E9249B">
      <w:pPr>
        <w:autoSpaceDE w:val="0"/>
        <w:autoSpaceDN w:val="0"/>
        <w:adjustRightInd w:val="0"/>
        <w:spacing w:after="0" w:line="240" w:lineRule="auto"/>
        <w:rPr>
          <w:rFonts w:cstheme="minorHAnsi"/>
        </w:rPr>
      </w:pPr>
      <w:r w:rsidRPr="00A04746">
        <w:rPr>
          <w:rFonts w:cstheme="minorHAnsi"/>
        </w:rPr>
        <w:tab/>
      </w:r>
    </w:p>
    <w:p w:rsidR="00E9249B" w:rsidRPr="00532B77" w:rsidRDefault="00E9249B" w:rsidP="00E9249B">
      <w:pPr>
        <w:autoSpaceDE w:val="0"/>
        <w:autoSpaceDN w:val="0"/>
        <w:adjustRightInd w:val="0"/>
        <w:spacing w:after="0" w:line="240" w:lineRule="auto"/>
        <w:rPr>
          <w:rFonts w:ascii="Times New Roman" w:hAnsi="Times New Roman" w:cs="Times New Roman"/>
          <w:b/>
          <w:sz w:val="24"/>
          <w:szCs w:val="24"/>
        </w:rPr>
      </w:pPr>
      <w:r w:rsidRPr="00532B77">
        <w:rPr>
          <w:rFonts w:ascii="Times New Roman" w:hAnsi="Times New Roman" w:cs="Times New Roman"/>
          <w:b/>
          <w:sz w:val="24"/>
          <w:szCs w:val="24"/>
        </w:rPr>
        <w:t>Manutenzione adattiva</w:t>
      </w:r>
    </w:p>
    <w:p w:rsidR="00E9249B" w:rsidRPr="00A04746" w:rsidRDefault="00E9249B" w:rsidP="00E9249B">
      <w:pPr>
        <w:autoSpaceDE w:val="0"/>
        <w:autoSpaceDN w:val="0"/>
        <w:adjustRightInd w:val="0"/>
        <w:spacing w:after="0" w:line="240" w:lineRule="auto"/>
        <w:rPr>
          <w:rFonts w:cstheme="minorHAnsi"/>
        </w:rPr>
      </w:pPr>
    </w:p>
    <w:tbl>
      <w:tblPr>
        <w:tblStyle w:val="Grigliatabella"/>
        <w:tblW w:w="0" w:type="auto"/>
        <w:tblLook w:val="04A0" w:firstRow="1" w:lastRow="0" w:firstColumn="1" w:lastColumn="0" w:noHBand="0" w:noVBand="1"/>
      </w:tblPr>
      <w:tblGrid>
        <w:gridCol w:w="3214"/>
        <w:gridCol w:w="3204"/>
        <w:gridCol w:w="3210"/>
      </w:tblGrid>
      <w:tr w:rsidR="00E9249B" w:rsidRPr="00777079" w:rsidTr="00397CFC">
        <w:tc>
          <w:tcPr>
            <w:tcW w:w="3259" w:type="dxa"/>
          </w:tcPr>
          <w:p w:rsidR="00E9249B" w:rsidRPr="00777079" w:rsidRDefault="00E9249B" w:rsidP="00397CFC">
            <w:pPr>
              <w:rPr>
                <w:rFonts w:ascii="Times New Roman" w:hAnsi="Times New Roman" w:cs="Times New Roman"/>
                <w:b/>
                <w:bCs/>
              </w:rPr>
            </w:pPr>
            <w:r w:rsidRPr="00777079">
              <w:rPr>
                <w:rFonts w:ascii="Times New Roman" w:hAnsi="Times New Roman" w:cs="Times New Roman"/>
                <w:b/>
                <w:bCs/>
              </w:rPr>
              <w:t>CRITICITA’</w:t>
            </w:r>
          </w:p>
        </w:tc>
        <w:tc>
          <w:tcPr>
            <w:tcW w:w="3259" w:type="dxa"/>
          </w:tcPr>
          <w:p w:rsidR="00E9249B" w:rsidRPr="00777079" w:rsidRDefault="00E9249B" w:rsidP="00397CFC">
            <w:pPr>
              <w:rPr>
                <w:rFonts w:ascii="Times New Roman" w:hAnsi="Times New Roman" w:cs="Times New Roman"/>
                <w:b/>
                <w:bCs/>
              </w:rPr>
            </w:pPr>
            <w:r w:rsidRPr="00777079">
              <w:rPr>
                <w:rFonts w:ascii="Times New Roman" w:hAnsi="Times New Roman" w:cs="Times New Roman"/>
                <w:b/>
                <w:bCs/>
              </w:rPr>
              <w:t>TEMPI DI PRESA IN CARICO</w:t>
            </w:r>
          </w:p>
        </w:tc>
        <w:tc>
          <w:tcPr>
            <w:tcW w:w="3260" w:type="dxa"/>
          </w:tcPr>
          <w:p w:rsidR="0076341F" w:rsidRPr="00827FB8" w:rsidRDefault="0076341F" w:rsidP="0076341F">
            <w:pPr>
              <w:autoSpaceDE w:val="0"/>
              <w:autoSpaceDN w:val="0"/>
              <w:adjustRightInd w:val="0"/>
              <w:rPr>
                <w:rFonts w:ascii="Times New Roman" w:hAnsi="Times New Roman" w:cs="Times New Roman"/>
                <w:b/>
                <w:bCs/>
              </w:rPr>
            </w:pPr>
            <w:r w:rsidRPr="00827FB8">
              <w:rPr>
                <w:rFonts w:ascii="Times New Roman" w:hAnsi="Times New Roman" w:cs="Times New Roman"/>
                <w:b/>
                <w:bCs/>
              </w:rPr>
              <w:t>RIS</w:t>
            </w:r>
            <w:r w:rsidR="00BE7DF5">
              <w:rPr>
                <w:rFonts w:ascii="Times New Roman" w:hAnsi="Times New Roman" w:cs="Times New Roman"/>
                <w:b/>
                <w:bCs/>
              </w:rPr>
              <w:t>POSTA</w:t>
            </w:r>
          </w:p>
          <w:p w:rsidR="00E9249B" w:rsidRPr="00777079" w:rsidRDefault="00E9249B" w:rsidP="00397CFC">
            <w:pPr>
              <w:autoSpaceDE w:val="0"/>
              <w:autoSpaceDN w:val="0"/>
              <w:adjustRightInd w:val="0"/>
              <w:rPr>
                <w:rFonts w:ascii="Times New Roman" w:hAnsi="Times New Roman" w:cs="Times New Roman"/>
                <w:b/>
                <w:bCs/>
              </w:rPr>
            </w:pPr>
          </w:p>
        </w:tc>
      </w:tr>
      <w:tr w:rsidR="00E9249B" w:rsidRPr="00777079" w:rsidTr="00397CFC">
        <w:tc>
          <w:tcPr>
            <w:tcW w:w="3259"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Urgente</w:t>
            </w:r>
          </w:p>
        </w:tc>
        <w:tc>
          <w:tcPr>
            <w:tcW w:w="3259"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1 giorno lavorativo</w:t>
            </w:r>
          </w:p>
        </w:tc>
        <w:tc>
          <w:tcPr>
            <w:tcW w:w="3260" w:type="dxa"/>
          </w:tcPr>
          <w:p w:rsidR="00E9249B" w:rsidRPr="00777079" w:rsidRDefault="00E9249B" w:rsidP="00397CFC">
            <w:pPr>
              <w:autoSpaceDE w:val="0"/>
              <w:autoSpaceDN w:val="0"/>
              <w:adjustRightInd w:val="0"/>
              <w:rPr>
                <w:rFonts w:ascii="Times New Roman" w:hAnsi="Times New Roman" w:cs="Times New Roman"/>
              </w:rPr>
            </w:pPr>
            <w:r w:rsidRPr="00777079">
              <w:rPr>
                <w:rFonts w:ascii="Times New Roman" w:hAnsi="Times New Roman" w:cs="Times New Roman"/>
              </w:rPr>
              <w:t>24 ore lavorative</w:t>
            </w:r>
          </w:p>
        </w:tc>
      </w:tr>
      <w:tr w:rsidR="00E9249B" w:rsidRPr="00777079" w:rsidTr="00397CFC">
        <w:tc>
          <w:tcPr>
            <w:tcW w:w="3259"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Non urgente</w:t>
            </w:r>
          </w:p>
        </w:tc>
        <w:tc>
          <w:tcPr>
            <w:tcW w:w="3259"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3 giorni lavorativi</w:t>
            </w:r>
          </w:p>
        </w:tc>
        <w:tc>
          <w:tcPr>
            <w:tcW w:w="3260" w:type="dxa"/>
          </w:tcPr>
          <w:p w:rsidR="00E9249B" w:rsidRPr="00777079" w:rsidRDefault="00E9249B" w:rsidP="00397CFC">
            <w:pPr>
              <w:autoSpaceDE w:val="0"/>
              <w:autoSpaceDN w:val="0"/>
              <w:adjustRightInd w:val="0"/>
              <w:rPr>
                <w:rFonts w:ascii="Times New Roman" w:hAnsi="Times New Roman" w:cs="Times New Roman"/>
              </w:rPr>
            </w:pPr>
            <w:r w:rsidRPr="00777079">
              <w:rPr>
                <w:rFonts w:ascii="Times New Roman" w:hAnsi="Times New Roman" w:cs="Times New Roman"/>
              </w:rPr>
              <w:t>Rispetto dei tempi stabiliti nel piano di lavoro concordato</w:t>
            </w:r>
          </w:p>
        </w:tc>
      </w:tr>
    </w:tbl>
    <w:p w:rsidR="00E9249B" w:rsidRPr="00777079" w:rsidRDefault="00E9249B" w:rsidP="00E9249B">
      <w:pPr>
        <w:autoSpaceDE w:val="0"/>
        <w:autoSpaceDN w:val="0"/>
        <w:adjustRightInd w:val="0"/>
        <w:spacing w:after="0" w:line="240" w:lineRule="auto"/>
        <w:rPr>
          <w:rFonts w:ascii="Times New Roman" w:hAnsi="Times New Roman" w:cs="Times New Roman"/>
        </w:rPr>
      </w:pPr>
    </w:p>
    <w:p w:rsidR="00E9249B" w:rsidRPr="00532B77" w:rsidRDefault="00E9249B" w:rsidP="00E9249B">
      <w:pPr>
        <w:autoSpaceDE w:val="0"/>
        <w:autoSpaceDN w:val="0"/>
        <w:adjustRightInd w:val="0"/>
        <w:spacing w:after="0" w:line="240" w:lineRule="auto"/>
        <w:rPr>
          <w:rFonts w:ascii="Times New Roman" w:hAnsi="Times New Roman" w:cs="Times New Roman"/>
          <w:b/>
          <w:sz w:val="24"/>
          <w:szCs w:val="24"/>
        </w:rPr>
      </w:pPr>
      <w:r w:rsidRPr="00532B77">
        <w:rPr>
          <w:rFonts w:ascii="Times New Roman" w:hAnsi="Times New Roman" w:cs="Times New Roman"/>
          <w:b/>
          <w:sz w:val="24"/>
          <w:szCs w:val="24"/>
        </w:rPr>
        <w:t>Manutenzione evolutiva</w:t>
      </w:r>
    </w:p>
    <w:p w:rsidR="00E9249B" w:rsidRPr="00777079" w:rsidRDefault="00E9249B" w:rsidP="00E9249B">
      <w:pPr>
        <w:autoSpaceDE w:val="0"/>
        <w:autoSpaceDN w:val="0"/>
        <w:adjustRightInd w:val="0"/>
        <w:spacing w:after="0" w:line="240" w:lineRule="auto"/>
        <w:rPr>
          <w:rFonts w:ascii="Times New Roman" w:hAnsi="Times New Roman" w:cs="Times New Roman"/>
        </w:rPr>
      </w:pPr>
    </w:p>
    <w:tbl>
      <w:tblPr>
        <w:tblStyle w:val="Grigliatabella"/>
        <w:tblW w:w="0" w:type="auto"/>
        <w:tblLook w:val="04A0" w:firstRow="1" w:lastRow="0" w:firstColumn="1" w:lastColumn="0" w:noHBand="0" w:noVBand="1"/>
      </w:tblPr>
      <w:tblGrid>
        <w:gridCol w:w="3214"/>
        <w:gridCol w:w="3204"/>
        <w:gridCol w:w="3210"/>
      </w:tblGrid>
      <w:tr w:rsidR="00E9249B" w:rsidRPr="00777079" w:rsidTr="00397CFC">
        <w:tc>
          <w:tcPr>
            <w:tcW w:w="3259" w:type="dxa"/>
          </w:tcPr>
          <w:p w:rsidR="00E9249B" w:rsidRPr="00777079" w:rsidRDefault="00E9249B" w:rsidP="00397CFC">
            <w:pPr>
              <w:rPr>
                <w:rFonts w:ascii="Times New Roman" w:hAnsi="Times New Roman" w:cs="Times New Roman"/>
                <w:b/>
                <w:bCs/>
              </w:rPr>
            </w:pPr>
            <w:r w:rsidRPr="00777079">
              <w:rPr>
                <w:rFonts w:ascii="Times New Roman" w:hAnsi="Times New Roman" w:cs="Times New Roman"/>
                <w:b/>
                <w:bCs/>
              </w:rPr>
              <w:t>CRITICITA’</w:t>
            </w:r>
          </w:p>
        </w:tc>
        <w:tc>
          <w:tcPr>
            <w:tcW w:w="3259" w:type="dxa"/>
          </w:tcPr>
          <w:p w:rsidR="00E9249B" w:rsidRPr="00777079" w:rsidRDefault="00E9249B" w:rsidP="00397CFC">
            <w:pPr>
              <w:rPr>
                <w:rFonts w:ascii="Times New Roman" w:hAnsi="Times New Roman" w:cs="Times New Roman"/>
                <w:b/>
                <w:bCs/>
              </w:rPr>
            </w:pPr>
            <w:r w:rsidRPr="00777079">
              <w:rPr>
                <w:rFonts w:ascii="Times New Roman" w:hAnsi="Times New Roman" w:cs="Times New Roman"/>
                <w:b/>
                <w:bCs/>
              </w:rPr>
              <w:t>TEMPI DI PRESA IN CARICO</w:t>
            </w:r>
          </w:p>
        </w:tc>
        <w:tc>
          <w:tcPr>
            <w:tcW w:w="3260" w:type="dxa"/>
          </w:tcPr>
          <w:p w:rsidR="0076341F" w:rsidRPr="00827FB8" w:rsidRDefault="0076341F" w:rsidP="0076341F">
            <w:pPr>
              <w:autoSpaceDE w:val="0"/>
              <w:autoSpaceDN w:val="0"/>
              <w:adjustRightInd w:val="0"/>
              <w:rPr>
                <w:rFonts w:ascii="Times New Roman" w:hAnsi="Times New Roman" w:cs="Times New Roman"/>
                <w:b/>
                <w:bCs/>
              </w:rPr>
            </w:pPr>
            <w:r w:rsidRPr="00827FB8">
              <w:rPr>
                <w:rFonts w:ascii="Times New Roman" w:hAnsi="Times New Roman" w:cs="Times New Roman"/>
                <w:b/>
                <w:bCs/>
              </w:rPr>
              <w:t>RIS</w:t>
            </w:r>
            <w:r w:rsidR="00BE7DF5">
              <w:rPr>
                <w:rFonts w:ascii="Times New Roman" w:hAnsi="Times New Roman" w:cs="Times New Roman"/>
                <w:b/>
                <w:bCs/>
              </w:rPr>
              <w:t>POSTA</w:t>
            </w:r>
          </w:p>
          <w:p w:rsidR="00E9249B" w:rsidRPr="00777079" w:rsidRDefault="00E9249B" w:rsidP="00397CFC">
            <w:pPr>
              <w:autoSpaceDE w:val="0"/>
              <w:autoSpaceDN w:val="0"/>
              <w:adjustRightInd w:val="0"/>
              <w:rPr>
                <w:rFonts w:ascii="Times New Roman" w:hAnsi="Times New Roman" w:cs="Times New Roman"/>
                <w:b/>
                <w:bCs/>
              </w:rPr>
            </w:pPr>
          </w:p>
        </w:tc>
      </w:tr>
      <w:tr w:rsidR="00E9249B" w:rsidRPr="00777079" w:rsidTr="00397CFC">
        <w:tc>
          <w:tcPr>
            <w:tcW w:w="3259"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Urgente</w:t>
            </w:r>
          </w:p>
        </w:tc>
        <w:tc>
          <w:tcPr>
            <w:tcW w:w="3259"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3 giorni lavorativi</w:t>
            </w:r>
          </w:p>
        </w:tc>
        <w:tc>
          <w:tcPr>
            <w:tcW w:w="3260" w:type="dxa"/>
          </w:tcPr>
          <w:p w:rsidR="00E9249B" w:rsidRPr="00777079" w:rsidRDefault="00E9249B" w:rsidP="00397CFC">
            <w:pPr>
              <w:autoSpaceDE w:val="0"/>
              <w:autoSpaceDN w:val="0"/>
              <w:adjustRightInd w:val="0"/>
              <w:rPr>
                <w:rFonts w:ascii="Times New Roman" w:hAnsi="Times New Roman" w:cs="Times New Roman"/>
              </w:rPr>
            </w:pPr>
            <w:r w:rsidRPr="00777079">
              <w:rPr>
                <w:rFonts w:ascii="Times New Roman" w:hAnsi="Times New Roman" w:cs="Times New Roman"/>
              </w:rPr>
              <w:t>40 ore lavorative</w:t>
            </w:r>
          </w:p>
        </w:tc>
      </w:tr>
      <w:tr w:rsidR="00E9249B" w:rsidRPr="00777079" w:rsidTr="00397CFC">
        <w:tc>
          <w:tcPr>
            <w:tcW w:w="3259"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Non urgente</w:t>
            </w:r>
          </w:p>
        </w:tc>
        <w:tc>
          <w:tcPr>
            <w:tcW w:w="3259" w:type="dxa"/>
          </w:tcPr>
          <w:p w:rsidR="00E9249B" w:rsidRPr="00777079" w:rsidRDefault="00E9249B" w:rsidP="00397CFC">
            <w:pPr>
              <w:rPr>
                <w:rFonts w:ascii="Times New Roman" w:hAnsi="Times New Roman" w:cs="Times New Roman"/>
              </w:rPr>
            </w:pPr>
            <w:r w:rsidRPr="00777079">
              <w:rPr>
                <w:rFonts w:ascii="Times New Roman" w:hAnsi="Times New Roman" w:cs="Times New Roman"/>
              </w:rPr>
              <w:t>5 giorni lavorativi</w:t>
            </w:r>
          </w:p>
        </w:tc>
        <w:tc>
          <w:tcPr>
            <w:tcW w:w="3260" w:type="dxa"/>
          </w:tcPr>
          <w:p w:rsidR="00E9249B" w:rsidRPr="00777079" w:rsidRDefault="00E9249B" w:rsidP="00397CFC">
            <w:pPr>
              <w:autoSpaceDE w:val="0"/>
              <w:autoSpaceDN w:val="0"/>
              <w:adjustRightInd w:val="0"/>
              <w:rPr>
                <w:rFonts w:ascii="Times New Roman" w:hAnsi="Times New Roman" w:cs="Times New Roman"/>
              </w:rPr>
            </w:pPr>
            <w:r w:rsidRPr="00777079">
              <w:rPr>
                <w:rFonts w:ascii="Times New Roman" w:hAnsi="Times New Roman" w:cs="Times New Roman"/>
              </w:rPr>
              <w:t>Rispetto dei tempi stabiliti nel piano di lavoro concordato</w:t>
            </w:r>
          </w:p>
        </w:tc>
      </w:tr>
    </w:tbl>
    <w:p w:rsidR="00E9249B" w:rsidRPr="00A04746" w:rsidRDefault="00E9249B" w:rsidP="00E9249B">
      <w:pPr>
        <w:autoSpaceDE w:val="0"/>
        <w:autoSpaceDN w:val="0"/>
        <w:adjustRightInd w:val="0"/>
        <w:spacing w:after="0" w:line="240" w:lineRule="auto"/>
        <w:rPr>
          <w:rFonts w:cstheme="minorHAnsi"/>
        </w:rPr>
      </w:pPr>
    </w:p>
    <w:p w:rsidR="00777079" w:rsidRDefault="00777079" w:rsidP="0077707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Art. 6</w:t>
      </w:r>
    </w:p>
    <w:p w:rsidR="00777079" w:rsidRPr="00053CD8" w:rsidRDefault="00777079" w:rsidP="00777079">
      <w:pPr>
        <w:autoSpaceDE w:val="0"/>
        <w:autoSpaceDN w:val="0"/>
        <w:adjustRightInd w:val="0"/>
        <w:spacing w:after="0" w:line="240" w:lineRule="auto"/>
        <w:jc w:val="center"/>
        <w:rPr>
          <w:rFonts w:ascii="Times New Roman" w:hAnsi="Times New Roman" w:cs="Times New Roman"/>
          <w:b/>
          <w:bCs/>
          <w:sz w:val="24"/>
          <w:szCs w:val="24"/>
        </w:rPr>
      </w:pPr>
      <w:r w:rsidRPr="00053CD8">
        <w:rPr>
          <w:rFonts w:ascii="Times New Roman" w:hAnsi="Times New Roman" w:cs="Times New Roman"/>
          <w:b/>
          <w:bCs/>
          <w:sz w:val="24"/>
          <w:szCs w:val="24"/>
        </w:rPr>
        <w:t xml:space="preserve">PENALITA' </w:t>
      </w:r>
    </w:p>
    <w:p w:rsidR="00777079" w:rsidRPr="00053CD8" w:rsidRDefault="00777079" w:rsidP="00777079">
      <w:pPr>
        <w:autoSpaceDE w:val="0"/>
        <w:autoSpaceDN w:val="0"/>
        <w:adjustRightInd w:val="0"/>
        <w:spacing w:after="0" w:line="240" w:lineRule="auto"/>
        <w:jc w:val="both"/>
        <w:rPr>
          <w:rFonts w:ascii="Times New Roman" w:hAnsi="Times New Roman" w:cs="Times New Roman"/>
          <w:sz w:val="24"/>
          <w:szCs w:val="24"/>
        </w:rPr>
      </w:pPr>
      <w:r w:rsidRPr="00053CD8">
        <w:rPr>
          <w:rFonts w:ascii="Times New Roman" w:hAnsi="Times New Roman" w:cs="Times New Roman"/>
          <w:sz w:val="24"/>
          <w:szCs w:val="24"/>
        </w:rPr>
        <w:t>L'Amministrazione comunale ha il diritto di applicare, a carico dell'Impresa, penalità secondo la gravità del caso, per ogni infrazione dei patti contrattuali, per ogni prestazione non eseguita o per ogni operazione male o imperfettamente eseguita.</w:t>
      </w:r>
    </w:p>
    <w:p w:rsidR="00777079" w:rsidRPr="00053CD8" w:rsidRDefault="00777079" w:rsidP="00777079">
      <w:pPr>
        <w:autoSpaceDE w:val="0"/>
        <w:autoSpaceDN w:val="0"/>
        <w:adjustRightInd w:val="0"/>
        <w:spacing w:after="0" w:line="240" w:lineRule="auto"/>
        <w:jc w:val="both"/>
        <w:rPr>
          <w:rFonts w:ascii="Times New Roman" w:hAnsi="Times New Roman" w:cs="Times New Roman"/>
          <w:sz w:val="24"/>
          <w:szCs w:val="24"/>
        </w:rPr>
      </w:pPr>
      <w:r w:rsidRPr="00053CD8">
        <w:rPr>
          <w:rFonts w:ascii="Times New Roman" w:hAnsi="Times New Roman" w:cs="Times New Roman"/>
          <w:sz w:val="24"/>
          <w:szCs w:val="24"/>
        </w:rPr>
        <w:t>Le infrazioni saranno accertate in contraddittorio mediante compilazione del verbale di contestazione.</w:t>
      </w:r>
    </w:p>
    <w:p w:rsidR="00777079" w:rsidRPr="00053CD8" w:rsidRDefault="00777079" w:rsidP="00777079">
      <w:pPr>
        <w:autoSpaceDE w:val="0"/>
        <w:autoSpaceDN w:val="0"/>
        <w:adjustRightInd w:val="0"/>
        <w:spacing w:after="0" w:line="240" w:lineRule="auto"/>
        <w:jc w:val="both"/>
        <w:rPr>
          <w:rFonts w:ascii="Times New Roman" w:hAnsi="Times New Roman" w:cs="Times New Roman"/>
          <w:sz w:val="24"/>
          <w:szCs w:val="24"/>
        </w:rPr>
      </w:pPr>
      <w:r w:rsidRPr="00053CD8">
        <w:rPr>
          <w:rFonts w:ascii="Times New Roman" w:hAnsi="Times New Roman" w:cs="Times New Roman"/>
          <w:sz w:val="24"/>
          <w:szCs w:val="24"/>
        </w:rPr>
        <w:t>L'importo verrà detratto dai pagamenti prossimi in scadenza.</w:t>
      </w:r>
    </w:p>
    <w:p w:rsidR="00777079" w:rsidRPr="00053CD8" w:rsidRDefault="00777079" w:rsidP="00777079">
      <w:pPr>
        <w:autoSpaceDE w:val="0"/>
        <w:autoSpaceDN w:val="0"/>
        <w:adjustRightInd w:val="0"/>
        <w:spacing w:after="0" w:line="240" w:lineRule="auto"/>
        <w:jc w:val="both"/>
        <w:rPr>
          <w:rFonts w:ascii="Times New Roman" w:hAnsi="Times New Roman" w:cs="Times New Roman"/>
          <w:sz w:val="24"/>
          <w:szCs w:val="24"/>
        </w:rPr>
      </w:pPr>
      <w:r w:rsidRPr="00053CD8">
        <w:rPr>
          <w:rFonts w:ascii="Times New Roman" w:hAnsi="Times New Roman" w:cs="Times New Roman"/>
          <w:sz w:val="24"/>
          <w:szCs w:val="24"/>
        </w:rPr>
        <w:t xml:space="preserve">In caso di </w:t>
      </w:r>
      <w:r w:rsidR="00532B77" w:rsidRPr="00053CD8">
        <w:rPr>
          <w:rFonts w:ascii="Times New Roman" w:hAnsi="Times New Roman" w:cs="Times New Roman"/>
          <w:sz w:val="24"/>
          <w:szCs w:val="24"/>
        </w:rPr>
        <w:t xml:space="preserve">reiterate </w:t>
      </w:r>
      <w:r w:rsidRPr="00053CD8">
        <w:rPr>
          <w:rFonts w:ascii="Times New Roman" w:hAnsi="Times New Roman" w:cs="Times New Roman"/>
          <w:sz w:val="24"/>
          <w:szCs w:val="24"/>
        </w:rPr>
        <w:t xml:space="preserve">violazioni </w:t>
      </w:r>
      <w:r w:rsidR="00532B77" w:rsidRPr="00053CD8">
        <w:rPr>
          <w:rFonts w:ascii="Times New Roman" w:hAnsi="Times New Roman" w:cs="Times New Roman"/>
          <w:sz w:val="24"/>
          <w:szCs w:val="24"/>
        </w:rPr>
        <w:t xml:space="preserve">gravi </w:t>
      </w:r>
      <w:r w:rsidRPr="00053CD8">
        <w:rPr>
          <w:rFonts w:ascii="Times New Roman" w:hAnsi="Times New Roman" w:cs="Times New Roman"/>
          <w:sz w:val="24"/>
          <w:szCs w:val="24"/>
        </w:rPr>
        <w:t>e/o inosservanz</w:t>
      </w:r>
      <w:r w:rsidR="00532B77" w:rsidRPr="00053CD8">
        <w:rPr>
          <w:rFonts w:ascii="Times New Roman" w:hAnsi="Times New Roman" w:cs="Times New Roman"/>
          <w:sz w:val="24"/>
          <w:szCs w:val="24"/>
        </w:rPr>
        <w:t>e</w:t>
      </w:r>
      <w:r w:rsidRPr="00053CD8">
        <w:rPr>
          <w:rFonts w:ascii="Times New Roman" w:hAnsi="Times New Roman" w:cs="Times New Roman"/>
          <w:sz w:val="24"/>
          <w:szCs w:val="24"/>
        </w:rPr>
        <w:t xml:space="preserve"> da parte dell'Impresa, l'Amministrazione si riserva il diritto senza pregiudizio di eventuali addebiti, della immediata risoluzione del contratto.</w:t>
      </w:r>
    </w:p>
    <w:p w:rsidR="00053CD8" w:rsidRDefault="00053CD8" w:rsidP="00053CD8">
      <w:pPr>
        <w:jc w:val="both"/>
        <w:rPr>
          <w:rFonts w:ascii="Times New Roman" w:hAnsi="Times New Roman" w:cs="Times New Roman"/>
          <w:sz w:val="24"/>
          <w:szCs w:val="24"/>
        </w:rPr>
      </w:pPr>
      <w:r w:rsidRPr="00053CD8">
        <w:rPr>
          <w:rFonts w:ascii="Times New Roman" w:hAnsi="Times New Roman" w:cs="Times New Roman"/>
          <w:sz w:val="24"/>
          <w:szCs w:val="24"/>
        </w:rPr>
        <w:lastRenderedPageBreak/>
        <w:t>Ai fini del computo delle penali per “orario lavorativo” vengono considerate le seguenti fasce orarie: dal lunedì al venerdì, orario 9:00/18:00; il sabato orario 8:</w:t>
      </w:r>
      <w:r w:rsidR="0076341F">
        <w:rPr>
          <w:rFonts w:ascii="Times New Roman" w:hAnsi="Times New Roman" w:cs="Times New Roman"/>
          <w:sz w:val="24"/>
          <w:szCs w:val="24"/>
        </w:rPr>
        <w:t>3</w:t>
      </w:r>
      <w:r w:rsidRPr="00053CD8">
        <w:rPr>
          <w:rFonts w:ascii="Times New Roman" w:hAnsi="Times New Roman" w:cs="Times New Roman"/>
          <w:sz w:val="24"/>
          <w:szCs w:val="24"/>
        </w:rPr>
        <w:t>0/12:</w:t>
      </w:r>
      <w:r w:rsidR="0076341F">
        <w:rPr>
          <w:rFonts w:ascii="Times New Roman" w:hAnsi="Times New Roman" w:cs="Times New Roman"/>
          <w:sz w:val="24"/>
          <w:szCs w:val="24"/>
        </w:rPr>
        <w:t>3</w:t>
      </w:r>
      <w:r w:rsidRPr="00053CD8">
        <w:rPr>
          <w:rFonts w:ascii="Times New Roman" w:hAnsi="Times New Roman" w:cs="Times New Roman"/>
          <w:sz w:val="24"/>
          <w:szCs w:val="24"/>
        </w:rPr>
        <w:t>0.</w:t>
      </w:r>
    </w:p>
    <w:p w:rsidR="0037464D" w:rsidRPr="0037464D" w:rsidRDefault="0037464D" w:rsidP="0037464D">
      <w:pPr>
        <w:autoSpaceDE w:val="0"/>
        <w:autoSpaceDN w:val="0"/>
        <w:adjustRightInd w:val="0"/>
        <w:spacing w:after="0" w:line="240" w:lineRule="auto"/>
        <w:jc w:val="both"/>
        <w:rPr>
          <w:rFonts w:ascii="Times New Roman" w:hAnsi="Times New Roman" w:cs="Times New Roman"/>
          <w:sz w:val="24"/>
          <w:szCs w:val="24"/>
        </w:rPr>
      </w:pPr>
      <w:r w:rsidRPr="0037464D">
        <w:rPr>
          <w:rFonts w:ascii="Times New Roman" w:hAnsi="Times New Roman" w:cs="Times New Roman"/>
          <w:sz w:val="24"/>
          <w:szCs w:val="24"/>
        </w:rPr>
        <w:t xml:space="preserve">La richiesta e/o il pagamento delle penali di cui al presente articolo non esonera in nessun caso il fornitore dall’adempimento dell’obbligazione per la quale si è reso inadempiente e che ha fatto sorgere l’obbligo di pagamento della medesima penale. </w:t>
      </w:r>
    </w:p>
    <w:p w:rsidR="0037464D" w:rsidRPr="00053CD8" w:rsidRDefault="0037464D" w:rsidP="0037464D">
      <w:pPr>
        <w:jc w:val="both"/>
        <w:rPr>
          <w:rFonts w:ascii="Times New Roman" w:hAnsi="Times New Roman" w:cs="Times New Roman"/>
          <w:sz w:val="24"/>
          <w:szCs w:val="24"/>
        </w:rPr>
      </w:pPr>
      <w:r w:rsidRPr="0037464D">
        <w:rPr>
          <w:rFonts w:ascii="Times New Roman" w:hAnsi="Times New Roman" w:cs="Times New Roman"/>
          <w:sz w:val="24"/>
          <w:szCs w:val="24"/>
        </w:rPr>
        <w:t>Il fornitore prende atto che l’applicazione delle penali previste dal presente articolo non preclude il diritto dell’Amministrazione a richiedere il risarcimento degli eventuali maggior danni.</w:t>
      </w:r>
    </w:p>
    <w:p w:rsidR="00532B77" w:rsidRDefault="00532B77" w:rsidP="00532B77">
      <w:pPr>
        <w:pStyle w:val="Titolo2"/>
        <w:numPr>
          <w:ilvl w:val="0"/>
          <w:numId w:val="13"/>
        </w:numPr>
        <w:rPr>
          <w:rFonts w:ascii="Times New Roman" w:eastAsiaTheme="minorHAnsi" w:hAnsi="Times New Roman" w:cs="Times New Roman"/>
          <w:b/>
          <w:color w:val="auto"/>
          <w:sz w:val="24"/>
          <w:szCs w:val="24"/>
        </w:rPr>
      </w:pPr>
      <w:r w:rsidRPr="00E9249B">
        <w:rPr>
          <w:rFonts w:ascii="Times New Roman" w:eastAsiaTheme="minorHAnsi" w:hAnsi="Times New Roman" w:cs="Times New Roman"/>
          <w:b/>
          <w:color w:val="auto"/>
          <w:sz w:val="24"/>
          <w:szCs w:val="24"/>
        </w:rPr>
        <w:t>Disponibilità dei sistemi</w:t>
      </w:r>
    </w:p>
    <w:p w:rsidR="00E9249B" w:rsidRPr="00053CD8" w:rsidRDefault="00E9249B" w:rsidP="00532B77">
      <w:pPr>
        <w:jc w:val="both"/>
        <w:rPr>
          <w:rFonts w:ascii="Times New Roman" w:hAnsi="Times New Roman" w:cs="Times New Roman"/>
          <w:sz w:val="24"/>
          <w:szCs w:val="24"/>
        </w:rPr>
      </w:pPr>
      <w:r w:rsidRPr="00053CD8">
        <w:rPr>
          <w:rFonts w:ascii="Times New Roman" w:hAnsi="Times New Roman" w:cs="Times New Roman"/>
          <w:sz w:val="24"/>
          <w:szCs w:val="24"/>
        </w:rPr>
        <w:t>Ove il livello di disponibilità rilevato è inferiore all’</w:t>
      </w:r>
      <w:proofErr w:type="spellStart"/>
      <w:r w:rsidRPr="00053CD8">
        <w:rPr>
          <w:rFonts w:ascii="Times New Roman" w:hAnsi="Times New Roman" w:cs="Times New Roman"/>
          <w:sz w:val="24"/>
          <w:szCs w:val="24"/>
        </w:rPr>
        <w:t>uptime</w:t>
      </w:r>
      <w:proofErr w:type="spellEnd"/>
      <w:r w:rsidRPr="00053CD8">
        <w:rPr>
          <w:rFonts w:ascii="Times New Roman" w:hAnsi="Times New Roman" w:cs="Times New Roman"/>
          <w:sz w:val="24"/>
          <w:szCs w:val="24"/>
        </w:rPr>
        <w:t xml:space="preserve"> annuale solare previsto nel presente documento </w:t>
      </w:r>
      <w:r w:rsidR="00532B77" w:rsidRPr="00053CD8">
        <w:rPr>
          <w:rFonts w:ascii="Times New Roman" w:hAnsi="Times New Roman" w:cs="Times New Roman"/>
          <w:sz w:val="24"/>
          <w:szCs w:val="24"/>
        </w:rPr>
        <w:t>verranno applicate le penali previste nel seguente prospetto, come ad esempio l</w:t>
      </w:r>
      <w:r w:rsidR="00336D4E">
        <w:rPr>
          <w:rFonts w:ascii="Times New Roman" w:hAnsi="Times New Roman" w:cs="Times New Roman"/>
          <w:sz w:val="24"/>
          <w:szCs w:val="24"/>
        </w:rPr>
        <w:t>e</w:t>
      </w:r>
      <w:r w:rsidR="00532B77" w:rsidRPr="00053CD8">
        <w:rPr>
          <w:rFonts w:ascii="Times New Roman" w:hAnsi="Times New Roman" w:cs="Times New Roman"/>
          <w:sz w:val="24"/>
          <w:szCs w:val="24"/>
        </w:rPr>
        <w:t xml:space="preserve"> penali di 100,00 euro all’ora per tutte le ore in caso di disservizio complessivo oltre il 99%.</w:t>
      </w:r>
    </w:p>
    <w:tbl>
      <w:tblPr>
        <w:tblStyle w:val="Grigliatabella"/>
        <w:tblW w:w="0" w:type="auto"/>
        <w:tblLook w:val="04A0" w:firstRow="1" w:lastRow="0" w:firstColumn="1" w:lastColumn="0" w:noHBand="0" w:noVBand="1"/>
      </w:tblPr>
      <w:tblGrid>
        <w:gridCol w:w="2830"/>
        <w:gridCol w:w="3828"/>
        <w:gridCol w:w="2970"/>
      </w:tblGrid>
      <w:tr w:rsidR="00E9249B" w:rsidRPr="00532B77" w:rsidTr="00397CFC">
        <w:tc>
          <w:tcPr>
            <w:tcW w:w="2830" w:type="dxa"/>
          </w:tcPr>
          <w:p w:rsidR="00E9249B" w:rsidRPr="00532B77" w:rsidRDefault="00E9249B" w:rsidP="00397CFC">
            <w:pPr>
              <w:rPr>
                <w:rFonts w:ascii="Times New Roman" w:hAnsi="Times New Roman" w:cs="Times New Roman"/>
                <w:b/>
                <w:bCs/>
              </w:rPr>
            </w:pPr>
            <w:r w:rsidRPr="00532B77">
              <w:rPr>
                <w:rFonts w:ascii="Times New Roman" w:hAnsi="Times New Roman" w:cs="Times New Roman"/>
                <w:b/>
                <w:bCs/>
              </w:rPr>
              <w:t>UPTIME minimo</w:t>
            </w:r>
          </w:p>
        </w:tc>
        <w:tc>
          <w:tcPr>
            <w:tcW w:w="3828" w:type="dxa"/>
          </w:tcPr>
          <w:p w:rsidR="00E9249B" w:rsidRPr="00532B77" w:rsidRDefault="00E9249B" w:rsidP="00397CFC">
            <w:pPr>
              <w:rPr>
                <w:rFonts w:ascii="Times New Roman" w:hAnsi="Times New Roman" w:cs="Times New Roman"/>
                <w:b/>
                <w:bCs/>
              </w:rPr>
            </w:pPr>
            <w:r w:rsidRPr="00532B77">
              <w:rPr>
                <w:rFonts w:ascii="Times New Roman" w:hAnsi="Times New Roman" w:cs="Times New Roman"/>
                <w:b/>
                <w:bCs/>
              </w:rPr>
              <w:t>UPTIME raggiunto</w:t>
            </w:r>
          </w:p>
        </w:tc>
        <w:tc>
          <w:tcPr>
            <w:tcW w:w="2970" w:type="dxa"/>
          </w:tcPr>
          <w:p w:rsidR="00E9249B" w:rsidRPr="00532B77" w:rsidRDefault="00E9249B" w:rsidP="00397CFC">
            <w:pPr>
              <w:rPr>
                <w:rFonts w:ascii="Times New Roman" w:hAnsi="Times New Roman" w:cs="Times New Roman"/>
                <w:b/>
                <w:bCs/>
              </w:rPr>
            </w:pPr>
            <w:r w:rsidRPr="00532B77">
              <w:rPr>
                <w:rFonts w:ascii="Times New Roman" w:hAnsi="Times New Roman" w:cs="Times New Roman"/>
                <w:b/>
                <w:bCs/>
              </w:rPr>
              <w:t>PENALI</w:t>
            </w:r>
          </w:p>
        </w:tc>
      </w:tr>
      <w:tr w:rsidR="00E9249B" w:rsidRPr="00532B77" w:rsidTr="00397CFC">
        <w:tc>
          <w:tcPr>
            <w:tcW w:w="2830"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inferiore al 99.5% annuale</w:t>
            </w:r>
          </w:p>
        </w:tc>
        <w:tc>
          <w:tcPr>
            <w:tcW w:w="3828"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superiore al 99% annuale</w:t>
            </w:r>
          </w:p>
        </w:tc>
        <w:tc>
          <w:tcPr>
            <w:tcW w:w="2970"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40,00 euro per ogni ora</w:t>
            </w:r>
          </w:p>
        </w:tc>
      </w:tr>
      <w:tr w:rsidR="00E9249B" w:rsidRPr="00532B77" w:rsidTr="00397CFC">
        <w:tc>
          <w:tcPr>
            <w:tcW w:w="2830" w:type="dxa"/>
          </w:tcPr>
          <w:p w:rsidR="00E9249B" w:rsidRPr="00532B77" w:rsidRDefault="00E9249B" w:rsidP="00397CFC">
            <w:pPr>
              <w:rPr>
                <w:rFonts w:ascii="Times New Roman" w:hAnsi="Times New Roman" w:cs="Times New Roman"/>
                <w:highlight w:val="yellow"/>
              </w:rPr>
            </w:pPr>
            <w:r w:rsidRPr="00532B77">
              <w:rPr>
                <w:rFonts w:ascii="Times New Roman" w:hAnsi="Times New Roman" w:cs="Times New Roman"/>
              </w:rPr>
              <w:t>inferiore al 99% annuale</w:t>
            </w:r>
          </w:p>
        </w:tc>
        <w:tc>
          <w:tcPr>
            <w:tcW w:w="3828" w:type="dxa"/>
          </w:tcPr>
          <w:p w:rsidR="00E9249B" w:rsidRPr="00532B77" w:rsidRDefault="00E9249B" w:rsidP="00397CFC">
            <w:pPr>
              <w:rPr>
                <w:rFonts w:ascii="Times New Roman" w:hAnsi="Times New Roman" w:cs="Times New Roman"/>
                <w:highlight w:val="yellow"/>
              </w:rPr>
            </w:pPr>
            <w:r w:rsidRPr="00532B77">
              <w:rPr>
                <w:rFonts w:ascii="Times New Roman" w:hAnsi="Times New Roman" w:cs="Times New Roman"/>
              </w:rPr>
              <w:t>superiore al 98% annuale</w:t>
            </w:r>
          </w:p>
        </w:tc>
        <w:tc>
          <w:tcPr>
            <w:tcW w:w="2970" w:type="dxa"/>
          </w:tcPr>
          <w:p w:rsidR="00E9249B" w:rsidRPr="00532B77" w:rsidRDefault="00E9249B" w:rsidP="00397CFC">
            <w:pPr>
              <w:rPr>
                <w:rFonts w:ascii="Times New Roman" w:hAnsi="Times New Roman" w:cs="Times New Roman"/>
                <w:highlight w:val="yellow"/>
              </w:rPr>
            </w:pPr>
            <w:r w:rsidRPr="00532B77">
              <w:rPr>
                <w:rFonts w:ascii="Times New Roman" w:hAnsi="Times New Roman" w:cs="Times New Roman"/>
              </w:rPr>
              <w:t>100,00 euro per ogni ora</w:t>
            </w:r>
          </w:p>
        </w:tc>
      </w:tr>
      <w:tr w:rsidR="00E9249B" w:rsidRPr="00532B77" w:rsidTr="00397CFC">
        <w:tc>
          <w:tcPr>
            <w:tcW w:w="2830" w:type="dxa"/>
          </w:tcPr>
          <w:p w:rsidR="00E9249B" w:rsidRPr="00532B77" w:rsidRDefault="00E9249B" w:rsidP="00397CFC">
            <w:pPr>
              <w:rPr>
                <w:rFonts w:ascii="Times New Roman" w:hAnsi="Times New Roman" w:cs="Times New Roman"/>
                <w:highlight w:val="yellow"/>
              </w:rPr>
            </w:pPr>
            <w:r w:rsidRPr="00532B77">
              <w:rPr>
                <w:rFonts w:ascii="Times New Roman" w:hAnsi="Times New Roman" w:cs="Times New Roman"/>
              </w:rPr>
              <w:t>inferiore al 98% annuale</w:t>
            </w:r>
          </w:p>
        </w:tc>
        <w:tc>
          <w:tcPr>
            <w:tcW w:w="3828" w:type="dxa"/>
          </w:tcPr>
          <w:p w:rsidR="00E9249B" w:rsidRPr="00532B77" w:rsidRDefault="00E9249B" w:rsidP="00397CFC">
            <w:pPr>
              <w:rPr>
                <w:rFonts w:ascii="Times New Roman" w:hAnsi="Times New Roman" w:cs="Times New Roman"/>
                <w:highlight w:val="yellow"/>
              </w:rPr>
            </w:pPr>
          </w:p>
        </w:tc>
        <w:tc>
          <w:tcPr>
            <w:tcW w:w="2970" w:type="dxa"/>
          </w:tcPr>
          <w:p w:rsidR="00E9249B" w:rsidRPr="00532B77" w:rsidRDefault="00E9249B" w:rsidP="00397CFC">
            <w:pPr>
              <w:rPr>
                <w:rFonts w:ascii="Times New Roman" w:hAnsi="Times New Roman" w:cs="Times New Roman"/>
                <w:highlight w:val="yellow"/>
              </w:rPr>
            </w:pPr>
            <w:r w:rsidRPr="00532B77">
              <w:rPr>
                <w:rFonts w:ascii="Times New Roman" w:hAnsi="Times New Roman" w:cs="Times New Roman"/>
              </w:rPr>
              <w:t>150,00 euro per ogni ora</w:t>
            </w:r>
          </w:p>
        </w:tc>
      </w:tr>
    </w:tbl>
    <w:p w:rsidR="00E9249B" w:rsidRDefault="00E9249B" w:rsidP="00E9249B">
      <w:pPr>
        <w:spacing w:after="0" w:line="240" w:lineRule="auto"/>
        <w:rPr>
          <w:rFonts w:ascii="Times New Roman" w:hAnsi="Times New Roman" w:cs="Times New Roman"/>
          <w:sz w:val="24"/>
          <w:szCs w:val="24"/>
        </w:rPr>
      </w:pPr>
    </w:p>
    <w:p w:rsidR="00532B77" w:rsidRPr="00532B77" w:rsidRDefault="00532B77" w:rsidP="00532B77">
      <w:pPr>
        <w:pStyle w:val="Paragrafoelenco"/>
        <w:numPr>
          <w:ilvl w:val="0"/>
          <w:numId w:val="13"/>
        </w:numPr>
        <w:jc w:val="both"/>
        <w:rPr>
          <w:rFonts w:ascii="Times New Roman" w:hAnsi="Times New Roman" w:cs="Times New Roman"/>
          <w:b/>
          <w:sz w:val="24"/>
          <w:szCs w:val="24"/>
        </w:rPr>
      </w:pPr>
      <w:r>
        <w:rPr>
          <w:rFonts w:ascii="Times New Roman" w:hAnsi="Times New Roman" w:cs="Times New Roman"/>
          <w:b/>
          <w:sz w:val="24"/>
          <w:szCs w:val="24"/>
        </w:rPr>
        <w:t>c</w:t>
      </w:r>
      <w:r w:rsidRPr="00532B77">
        <w:rPr>
          <w:rFonts w:ascii="Times New Roman" w:hAnsi="Times New Roman" w:cs="Times New Roman"/>
          <w:b/>
          <w:sz w:val="24"/>
          <w:szCs w:val="24"/>
        </w:rPr>
        <w:t xml:space="preserve">orretto funzionamento delle piattaforme software </w:t>
      </w:r>
    </w:p>
    <w:p w:rsidR="00E9249B" w:rsidRPr="00532B77" w:rsidRDefault="00E9249B" w:rsidP="00E9249B">
      <w:pPr>
        <w:spacing w:after="0" w:line="240" w:lineRule="auto"/>
        <w:jc w:val="both"/>
        <w:rPr>
          <w:rFonts w:ascii="Times New Roman" w:hAnsi="Times New Roman" w:cs="Times New Roman"/>
          <w:sz w:val="24"/>
          <w:szCs w:val="24"/>
        </w:rPr>
      </w:pPr>
      <w:r w:rsidRPr="00532B77">
        <w:rPr>
          <w:rFonts w:ascii="Times New Roman" w:hAnsi="Times New Roman" w:cs="Times New Roman"/>
          <w:sz w:val="24"/>
          <w:szCs w:val="24"/>
        </w:rPr>
        <w:t>In seguito a mancato rispetto dei parametri manutentivi attesi, verrà applicata una o più penali come di seguito indicato:</w:t>
      </w:r>
    </w:p>
    <w:p w:rsidR="00532B77" w:rsidRPr="00532B77" w:rsidRDefault="00532B77" w:rsidP="00E9249B">
      <w:pPr>
        <w:spacing w:after="0" w:line="240" w:lineRule="auto"/>
        <w:rPr>
          <w:rFonts w:ascii="Times New Roman" w:hAnsi="Times New Roman" w:cs="Times New Roman"/>
          <w:sz w:val="24"/>
          <w:szCs w:val="24"/>
        </w:rPr>
      </w:pPr>
    </w:p>
    <w:p w:rsidR="00E9249B" w:rsidRPr="00532B77" w:rsidRDefault="00E9249B" w:rsidP="00E9249B">
      <w:pPr>
        <w:spacing w:after="0" w:line="240" w:lineRule="auto"/>
        <w:rPr>
          <w:rFonts w:ascii="Times New Roman" w:hAnsi="Times New Roman" w:cs="Times New Roman"/>
          <w:b/>
          <w:sz w:val="24"/>
          <w:szCs w:val="24"/>
        </w:rPr>
      </w:pPr>
      <w:r w:rsidRPr="00532B77">
        <w:rPr>
          <w:rFonts w:ascii="Times New Roman" w:hAnsi="Times New Roman" w:cs="Times New Roman"/>
          <w:b/>
          <w:sz w:val="24"/>
          <w:szCs w:val="24"/>
        </w:rPr>
        <w:t>Manutenzione correttiva</w:t>
      </w:r>
    </w:p>
    <w:p w:rsidR="00E9249B" w:rsidRPr="00A04746" w:rsidRDefault="00E9249B" w:rsidP="00E9249B">
      <w:pPr>
        <w:spacing w:after="0" w:line="240" w:lineRule="auto"/>
        <w:rPr>
          <w:rFonts w:cstheme="minorHAnsi"/>
        </w:rPr>
      </w:pPr>
    </w:p>
    <w:tbl>
      <w:tblPr>
        <w:tblStyle w:val="Grigliatabella"/>
        <w:tblW w:w="0" w:type="auto"/>
        <w:tblLook w:val="04A0" w:firstRow="1" w:lastRow="0" w:firstColumn="1" w:lastColumn="0" w:noHBand="0" w:noVBand="1"/>
      </w:tblPr>
      <w:tblGrid>
        <w:gridCol w:w="3210"/>
        <w:gridCol w:w="3218"/>
        <w:gridCol w:w="3200"/>
      </w:tblGrid>
      <w:tr w:rsidR="00E9249B" w:rsidRPr="00E7200E" w:rsidTr="00827FB8">
        <w:tc>
          <w:tcPr>
            <w:tcW w:w="3259" w:type="dxa"/>
          </w:tcPr>
          <w:p w:rsidR="00E9249B" w:rsidRPr="00532B77" w:rsidRDefault="00E9249B" w:rsidP="00397CFC">
            <w:pPr>
              <w:rPr>
                <w:rFonts w:ascii="Times New Roman" w:hAnsi="Times New Roman" w:cs="Times New Roman"/>
                <w:b/>
                <w:bCs/>
              </w:rPr>
            </w:pPr>
            <w:r w:rsidRPr="00532B77">
              <w:rPr>
                <w:rFonts w:ascii="Times New Roman" w:hAnsi="Times New Roman" w:cs="Times New Roman"/>
                <w:b/>
                <w:bCs/>
              </w:rPr>
              <w:t>CRITICITA’</w:t>
            </w:r>
          </w:p>
        </w:tc>
        <w:tc>
          <w:tcPr>
            <w:tcW w:w="3259" w:type="dxa"/>
            <w:shd w:val="clear" w:color="auto" w:fill="auto"/>
          </w:tcPr>
          <w:p w:rsidR="00E9249B" w:rsidRPr="00532B77" w:rsidRDefault="00E9249B" w:rsidP="00397CFC">
            <w:pPr>
              <w:rPr>
                <w:rFonts w:ascii="Times New Roman" w:hAnsi="Times New Roman" w:cs="Times New Roman"/>
                <w:b/>
                <w:bCs/>
              </w:rPr>
            </w:pPr>
            <w:r w:rsidRPr="00827FB8">
              <w:rPr>
                <w:rFonts w:ascii="Times New Roman" w:hAnsi="Times New Roman" w:cs="Times New Roman"/>
                <w:b/>
                <w:bCs/>
              </w:rPr>
              <w:t>ALLA RISOLUZIONE</w:t>
            </w:r>
          </w:p>
        </w:tc>
        <w:tc>
          <w:tcPr>
            <w:tcW w:w="3260" w:type="dxa"/>
          </w:tcPr>
          <w:p w:rsidR="00E9249B" w:rsidRPr="00532B77" w:rsidRDefault="00E9249B" w:rsidP="00397CFC">
            <w:pPr>
              <w:rPr>
                <w:rFonts w:ascii="Times New Roman" w:hAnsi="Times New Roman" w:cs="Times New Roman"/>
                <w:b/>
                <w:bCs/>
              </w:rPr>
            </w:pPr>
            <w:r w:rsidRPr="00532B77">
              <w:rPr>
                <w:rFonts w:ascii="Times New Roman" w:hAnsi="Times New Roman" w:cs="Times New Roman"/>
                <w:b/>
                <w:bCs/>
              </w:rPr>
              <w:t>PENALI</w:t>
            </w:r>
          </w:p>
        </w:tc>
      </w:tr>
      <w:tr w:rsidR="00E9249B" w:rsidRPr="00A04746" w:rsidTr="00397CF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Bloccante</w:t>
            </w:r>
          </w:p>
        </w:t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ogni ora lavorativa oltre soglia</w:t>
            </w:r>
          </w:p>
        </w:tc>
        <w:tc>
          <w:tcPr>
            <w:tcW w:w="3260" w:type="dxa"/>
          </w:tcPr>
          <w:p w:rsidR="00E9249B" w:rsidRPr="00053CD8" w:rsidRDefault="00E9249B" w:rsidP="00397CFC">
            <w:pPr>
              <w:rPr>
                <w:rFonts w:ascii="Times New Roman" w:hAnsi="Times New Roman" w:cs="Times New Roman"/>
              </w:rPr>
            </w:pPr>
            <w:r w:rsidRPr="00053CD8">
              <w:rPr>
                <w:rFonts w:ascii="Times New Roman" w:hAnsi="Times New Roman" w:cs="Times New Roman"/>
              </w:rPr>
              <w:t xml:space="preserve">€ </w:t>
            </w:r>
            <w:r w:rsidR="00053CD8" w:rsidRPr="00053CD8">
              <w:rPr>
                <w:rFonts w:ascii="Times New Roman" w:hAnsi="Times New Roman" w:cs="Times New Roman"/>
              </w:rPr>
              <w:t>1</w:t>
            </w:r>
            <w:r w:rsidRPr="00053CD8">
              <w:rPr>
                <w:rFonts w:ascii="Times New Roman" w:hAnsi="Times New Roman" w:cs="Times New Roman"/>
              </w:rPr>
              <w:t>0,00/h</w:t>
            </w:r>
          </w:p>
          <w:p w:rsidR="00E9249B" w:rsidRPr="00053CD8" w:rsidRDefault="00E9249B" w:rsidP="00397CFC">
            <w:pPr>
              <w:rPr>
                <w:rFonts w:ascii="Times New Roman" w:hAnsi="Times New Roman" w:cs="Times New Roman"/>
              </w:rPr>
            </w:pPr>
          </w:p>
        </w:tc>
      </w:tr>
      <w:tr w:rsidR="00E9249B" w:rsidRPr="00A04746" w:rsidTr="00397CF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Grave</w:t>
            </w:r>
          </w:p>
        </w:tc>
        <w:tc>
          <w:tcPr>
            <w:tcW w:w="3259" w:type="dxa"/>
          </w:tcPr>
          <w:p w:rsidR="00E9249B" w:rsidRPr="00532B77" w:rsidRDefault="00EF3F19" w:rsidP="00397CFC">
            <w:pPr>
              <w:rPr>
                <w:rFonts w:ascii="Times New Roman" w:hAnsi="Times New Roman" w:cs="Times New Roman"/>
              </w:rPr>
            </w:pPr>
            <w:r w:rsidRPr="00532B77">
              <w:rPr>
                <w:rFonts w:ascii="Times New Roman" w:hAnsi="Times New Roman" w:cs="Times New Roman"/>
              </w:rPr>
              <w:t>ogni ora lavorativa oltre soglia</w:t>
            </w:r>
          </w:p>
        </w:tc>
        <w:tc>
          <w:tcPr>
            <w:tcW w:w="3260"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 xml:space="preserve">€ </w:t>
            </w:r>
            <w:r w:rsidR="00EF3F19">
              <w:rPr>
                <w:rFonts w:ascii="Times New Roman" w:hAnsi="Times New Roman" w:cs="Times New Roman"/>
              </w:rPr>
              <w:t>6</w:t>
            </w:r>
            <w:r w:rsidRPr="00532B77">
              <w:rPr>
                <w:rFonts w:ascii="Times New Roman" w:hAnsi="Times New Roman" w:cs="Times New Roman"/>
              </w:rPr>
              <w:t>,00/h</w:t>
            </w:r>
          </w:p>
          <w:p w:rsidR="00E9249B" w:rsidRPr="00532B77" w:rsidRDefault="00E9249B" w:rsidP="00397CFC">
            <w:pPr>
              <w:rPr>
                <w:rFonts w:ascii="Times New Roman" w:hAnsi="Times New Roman" w:cs="Times New Roman"/>
              </w:rPr>
            </w:pPr>
          </w:p>
        </w:tc>
      </w:tr>
      <w:tr w:rsidR="00E9249B" w:rsidRPr="00A04746" w:rsidTr="00397CF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Lieve</w:t>
            </w:r>
          </w:p>
        </w:tc>
        <w:tc>
          <w:tcPr>
            <w:tcW w:w="3259" w:type="dxa"/>
          </w:tcPr>
          <w:p w:rsidR="00E9249B" w:rsidRPr="00532B77" w:rsidRDefault="00EF3F19" w:rsidP="00397CFC">
            <w:pPr>
              <w:rPr>
                <w:rFonts w:ascii="Times New Roman" w:hAnsi="Times New Roman" w:cs="Times New Roman"/>
              </w:rPr>
            </w:pPr>
            <w:r w:rsidRPr="00532B77">
              <w:rPr>
                <w:rFonts w:ascii="Times New Roman" w:hAnsi="Times New Roman" w:cs="Times New Roman"/>
              </w:rPr>
              <w:t>ogni ora lavorativa oltre soglia</w:t>
            </w:r>
          </w:p>
        </w:tc>
        <w:tc>
          <w:tcPr>
            <w:tcW w:w="3260" w:type="dxa"/>
          </w:tcPr>
          <w:p w:rsidR="00E9249B" w:rsidRDefault="00E9249B" w:rsidP="00397CFC">
            <w:pPr>
              <w:rPr>
                <w:rFonts w:ascii="Times New Roman" w:hAnsi="Times New Roman" w:cs="Times New Roman"/>
              </w:rPr>
            </w:pPr>
            <w:r w:rsidRPr="00532B77">
              <w:rPr>
                <w:rFonts w:ascii="Times New Roman" w:hAnsi="Times New Roman" w:cs="Times New Roman"/>
              </w:rPr>
              <w:t>€ 5,00/h</w:t>
            </w:r>
          </w:p>
          <w:p w:rsidR="00EF3F19" w:rsidRPr="00532B77" w:rsidRDefault="00EF3F19" w:rsidP="00397CFC">
            <w:pPr>
              <w:rPr>
                <w:rFonts w:ascii="Times New Roman" w:hAnsi="Times New Roman" w:cs="Times New Roman"/>
              </w:rPr>
            </w:pPr>
          </w:p>
        </w:tc>
      </w:tr>
    </w:tbl>
    <w:p w:rsidR="00E9249B" w:rsidRPr="00A04746" w:rsidRDefault="00E9249B" w:rsidP="00E9249B">
      <w:pPr>
        <w:spacing w:after="0" w:line="240" w:lineRule="auto"/>
        <w:rPr>
          <w:rFonts w:cstheme="minorHAnsi"/>
        </w:rPr>
      </w:pPr>
    </w:p>
    <w:p w:rsidR="00E9249B" w:rsidRPr="00532B77" w:rsidRDefault="00E9249B" w:rsidP="00E9249B">
      <w:pPr>
        <w:spacing w:after="0" w:line="240" w:lineRule="auto"/>
        <w:rPr>
          <w:rFonts w:ascii="Times New Roman" w:hAnsi="Times New Roman" w:cs="Times New Roman"/>
          <w:b/>
        </w:rPr>
      </w:pPr>
      <w:r w:rsidRPr="00532B77">
        <w:rPr>
          <w:rFonts w:ascii="Times New Roman" w:hAnsi="Times New Roman" w:cs="Times New Roman"/>
          <w:b/>
        </w:rPr>
        <w:t>Manutenzione adattiva</w:t>
      </w:r>
    </w:p>
    <w:p w:rsidR="00E9249B" w:rsidRPr="00A04746" w:rsidRDefault="00E9249B" w:rsidP="00E9249B">
      <w:pPr>
        <w:spacing w:after="0" w:line="240" w:lineRule="auto"/>
        <w:rPr>
          <w:rFonts w:cstheme="minorHAnsi"/>
        </w:rPr>
      </w:pPr>
    </w:p>
    <w:tbl>
      <w:tblPr>
        <w:tblStyle w:val="Grigliatabella"/>
        <w:tblW w:w="0" w:type="auto"/>
        <w:tblLook w:val="04A0" w:firstRow="1" w:lastRow="0" w:firstColumn="1" w:lastColumn="0" w:noHBand="0" w:noVBand="1"/>
      </w:tblPr>
      <w:tblGrid>
        <w:gridCol w:w="3214"/>
        <w:gridCol w:w="3210"/>
        <w:gridCol w:w="3204"/>
      </w:tblGrid>
      <w:tr w:rsidR="00E9249B" w:rsidRPr="00E7200E" w:rsidTr="00397CFC">
        <w:tc>
          <w:tcPr>
            <w:tcW w:w="3259" w:type="dxa"/>
          </w:tcPr>
          <w:p w:rsidR="00E9249B" w:rsidRPr="00532B77" w:rsidRDefault="00E9249B" w:rsidP="00397CFC">
            <w:pPr>
              <w:rPr>
                <w:rFonts w:ascii="Times New Roman" w:hAnsi="Times New Roman" w:cs="Times New Roman"/>
                <w:b/>
                <w:bCs/>
              </w:rPr>
            </w:pPr>
            <w:r w:rsidRPr="00532B77">
              <w:rPr>
                <w:rFonts w:ascii="Times New Roman" w:hAnsi="Times New Roman" w:cs="Times New Roman"/>
                <w:b/>
                <w:bCs/>
              </w:rPr>
              <w:t>CRITICITA’</w:t>
            </w:r>
          </w:p>
        </w:tc>
        <w:tc>
          <w:tcPr>
            <w:tcW w:w="3259" w:type="dxa"/>
          </w:tcPr>
          <w:p w:rsidR="00E9249B" w:rsidRPr="00532B77" w:rsidRDefault="00E9249B" w:rsidP="00397CFC">
            <w:pPr>
              <w:rPr>
                <w:rFonts w:ascii="Times New Roman" w:hAnsi="Times New Roman" w:cs="Times New Roman"/>
                <w:b/>
                <w:bCs/>
              </w:rPr>
            </w:pPr>
            <w:r w:rsidRPr="00532B77">
              <w:rPr>
                <w:rFonts w:ascii="Times New Roman" w:hAnsi="Times New Roman" w:cs="Times New Roman"/>
                <w:b/>
                <w:bCs/>
              </w:rPr>
              <w:t xml:space="preserve">ALLA </w:t>
            </w:r>
            <w:r w:rsidRPr="00827FB8">
              <w:rPr>
                <w:rFonts w:ascii="Times New Roman" w:hAnsi="Times New Roman" w:cs="Times New Roman"/>
                <w:b/>
                <w:bCs/>
              </w:rPr>
              <w:t>RIS</w:t>
            </w:r>
            <w:r w:rsidR="00974355">
              <w:rPr>
                <w:rFonts w:ascii="Times New Roman" w:hAnsi="Times New Roman" w:cs="Times New Roman"/>
                <w:b/>
                <w:bCs/>
              </w:rPr>
              <w:t>POSTA</w:t>
            </w:r>
          </w:p>
        </w:tc>
        <w:tc>
          <w:tcPr>
            <w:tcW w:w="3260" w:type="dxa"/>
          </w:tcPr>
          <w:p w:rsidR="00E9249B" w:rsidRPr="00532B77" w:rsidRDefault="00E9249B" w:rsidP="00397CFC">
            <w:pPr>
              <w:rPr>
                <w:rFonts w:ascii="Times New Roman" w:hAnsi="Times New Roman" w:cs="Times New Roman"/>
                <w:b/>
                <w:bCs/>
              </w:rPr>
            </w:pPr>
            <w:r w:rsidRPr="00532B77">
              <w:rPr>
                <w:rFonts w:ascii="Times New Roman" w:hAnsi="Times New Roman" w:cs="Times New Roman"/>
                <w:b/>
                <w:bCs/>
              </w:rPr>
              <w:t>PENALI</w:t>
            </w:r>
          </w:p>
        </w:tc>
      </w:tr>
      <w:tr w:rsidR="00E9249B" w:rsidRPr="00A04746" w:rsidTr="00397CF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Urgente</w:t>
            </w:r>
          </w:p>
        </w:t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≤1 giorno lavorativo oltre soglia</w:t>
            </w:r>
          </w:p>
          <w:p w:rsidR="00E9249B" w:rsidRPr="00532B77" w:rsidRDefault="00E9249B" w:rsidP="00397CFC">
            <w:pPr>
              <w:rPr>
                <w:rFonts w:ascii="Times New Roman" w:hAnsi="Times New Roman" w:cs="Times New Roman"/>
              </w:rPr>
            </w:pPr>
            <w:r w:rsidRPr="00532B77">
              <w:rPr>
                <w:rFonts w:ascii="Times New Roman" w:hAnsi="Times New Roman" w:cs="Times New Roman"/>
              </w:rPr>
              <w:t>&gt;1 giorno lavorativo oltre soglia</w:t>
            </w:r>
          </w:p>
        </w:tc>
        <w:tc>
          <w:tcPr>
            <w:tcW w:w="3260"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€ 50,00/g</w:t>
            </w:r>
          </w:p>
          <w:p w:rsidR="00E9249B" w:rsidRPr="00532B77" w:rsidRDefault="00E9249B" w:rsidP="00397CFC">
            <w:pPr>
              <w:rPr>
                <w:rFonts w:ascii="Times New Roman" w:hAnsi="Times New Roman" w:cs="Times New Roman"/>
              </w:rPr>
            </w:pPr>
            <w:r w:rsidRPr="00532B77">
              <w:rPr>
                <w:rFonts w:ascii="Times New Roman" w:hAnsi="Times New Roman" w:cs="Times New Roman"/>
              </w:rPr>
              <w:t>€ 100,00/g</w:t>
            </w:r>
          </w:p>
        </w:tc>
      </w:tr>
      <w:tr w:rsidR="00E9249B" w:rsidRPr="00A04746" w:rsidTr="00397CF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Non urgente</w:t>
            </w:r>
          </w:p>
        </w:t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&gt;3 giorni lavorativi oltre soglia</w:t>
            </w:r>
          </w:p>
        </w:tc>
        <w:tc>
          <w:tcPr>
            <w:tcW w:w="3260"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€ 50,00/g</w:t>
            </w:r>
          </w:p>
          <w:p w:rsidR="00E9249B" w:rsidRPr="00532B77" w:rsidRDefault="00E9249B" w:rsidP="00397CFC">
            <w:pPr>
              <w:rPr>
                <w:rFonts w:ascii="Times New Roman" w:hAnsi="Times New Roman" w:cs="Times New Roman"/>
              </w:rPr>
            </w:pPr>
          </w:p>
        </w:tc>
      </w:tr>
    </w:tbl>
    <w:p w:rsidR="00E9249B" w:rsidRPr="00A04746" w:rsidRDefault="00E9249B" w:rsidP="00E9249B">
      <w:pPr>
        <w:spacing w:after="0" w:line="240" w:lineRule="auto"/>
        <w:rPr>
          <w:rFonts w:cstheme="minorHAnsi"/>
        </w:rPr>
      </w:pPr>
    </w:p>
    <w:p w:rsidR="00E9249B" w:rsidRPr="00532B77" w:rsidRDefault="00E9249B" w:rsidP="00E9249B">
      <w:pPr>
        <w:spacing w:after="0" w:line="240" w:lineRule="auto"/>
        <w:rPr>
          <w:rFonts w:ascii="Times New Roman" w:hAnsi="Times New Roman" w:cs="Times New Roman"/>
          <w:b/>
          <w:sz w:val="24"/>
          <w:szCs w:val="24"/>
        </w:rPr>
      </w:pPr>
      <w:r w:rsidRPr="00532B77">
        <w:rPr>
          <w:rFonts w:ascii="Times New Roman" w:hAnsi="Times New Roman" w:cs="Times New Roman"/>
          <w:b/>
          <w:sz w:val="24"/>
          <w:szCs w:val="24"/>
        </w:rPr>
        <w:t>Manutenzione evolutiva</w:t>
      </w:r>
    </w:p>
    <w:p w:rsidR="00E9249B" w:rsidRPr="00A04746" w:rsidRDefault="00E9249B" w:rsidP="00E9249B">
      <w:pPr>
        <w:spacing w:after="0" w:line="240" w:lineRule="auto"/>
        <w:rPr>
          <w:rFonts w:cstheme="minorHAnsi"/>
        </w:rPr>
      </w:pPr>
    </w:p>
    <w:tbl>
      <w:tblPr>
        <w:tblStyle w:val="Grigliatabella"/>
        <w:tblW w:w="0" w:type="auto"/>
        <w:tblLook w:val="04A0" w:firstRow="1" w:lastRow="0" w:firstColumn="1" w:lastColumn="0" w:noHBand="0" w:noVBand="1"/>
      </w:tblPr>
      <w:tblGrid>
        <w:gridCol w:w="3214"/>
        <w:gridCol w:w="3210"/>
        <w:gridCol w:w="3204"/>
      </w:tblGrid>
      <w:tr w:rsidR="00E9249B" w:rsidRPr="00E7200E" w:rsidTr="00397CFC">
        <w:tc>
          <w:tcPr>
            <w:tcW w:w="3259" w:type="dxa"/>
          </w:tcPr>
          <w:p w:rsidR="00E9249B" w:rsidRPr="00532B77" w:rsidRDefault="00E9249B" w:rsidP="00397CFC">
            <w:pPr>
              <w:rPr>
                <w:rFonts w:ascii="Times New Roman" w:hAnsi="Times New Roman" w:cs="Times New Roman"/>
                <w:b/>
                <w:bCs/>
              </w:rPr>
            </w:pPr>
            <w:r w:rsidRPr="00532B77">
              <w:rPr>
                <w:rFonts w:ascii="Times New Roman" w:hAnsi="Times New Roman" w:cs="Times New Roman"/>
                <w:b/>
                <w:bCs/>
              </w:rPr>
              <w:t>CRITICITA’</w:t>
            </w:r>
          </w:p>
        </w:tc>
        <w:tc>
          <w:tcPr>
            <w:tcW w:w="3259" w:type="dxa"/>
          </w:tcPr>
          <w:p w:rsidR="00E9249B" w:rsidRPr="00827FB8" w:rsidRDefault="00E9249B" w:rsidP="00397CFC">
            <w:pPr>
              <w:rPr>
                <w:rFonts w:ascii="Times New Roman" w:hAnsi="Times New Roman" w:cs="Times New Roman"/>
                <w:b/>
                <w:bCs/>
              </w:rPr>
            </w:pPr>
            <w:r w:rsidRPr="00827FB8">
              <w:rPr>
                <w:rFonts w:ascii="Times New Roman" w:hAnsi="Times New Roman" w:cs="Times New Roman"/>
                <w:b/>
                <w:bCs/>
              </w:rPr>
              <w:t>ALLA RIS</w:t>
            </w:r>
            <w:r w:rsidR="00974355">
              <w:rPr>
                <w:rFonts w:ascii="Times New Roman" w:hAnsi="Times New Roman" w:cs="Times New Roman"/>
                <w:b/>
                <w:bCs/>
              </w:rPr>
              <w:t>POSTA</w:t>
            </w:r>
          </w:p>
        </w:tc>
        <w:tc>
          <w:tcPr>
            <w:tcW w:w="3260" w:type="dxa"/>
          </w:tcPr>
          <w:p w:rsidR="00E9249B" w:rsidRPr="00532B77" w:rsidRDefault="00E9249B" w:rsidP="00397CFC">
            <w:pPr>
              <w:rPr>
                <w:rFonts w:ascii="Times New Roman" w:hAnsi="Times New Roman" w:cs="Times New Roman"/>
                <w:b/>
                <w:bCs/>
              </w:rPr>
            </w:pPr>
            <w:r w:rsidRPr="00532B77">
              <w:rPr>
                <w:rFonts w:ascii="Times New Roman" w:hAnsi="Times New Roman" w:cs="Times New Roman"/>
                <w:b/>
                <w:bCs/>
              </w:rPr>
              <w:t>PENALI</w:t>
            </w:r>
          </w:p>
        </w:tc>
      </w:tr>
      <w:tr w:rsidR="00E9249B" w:rsidRPr="00A04746" w:rsidTr="00397CF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Urgente</w:t>
            </w:r>
          </w:p>
        </w:t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≤2 giorni lavorativi oltre soglia</w:t>
            </w:r>
          </w:p>
          <w:p w:rsidR="00E9249B" w:rsidRPr="00532B77" w:rsidRDefault="00E9249B" w:rsidP="00397CFC">
            <w:pPr>
              <w:rPr>
                <w:rFonts w:ascii="Times New Roman" w:hAnsi="Times New Roman" w:cs="Times New Roman"/>
              </w:rPr>
            </w:pPr>
            <w:r w:rsidRPr="00532B77">
              <w:rPr>
                <w:rFonts w:ascii="Times New Roman" w:hAnsi="Times New Roman" w:cs="Times New Roman"/>
              </w:rPr>
              <w:t>&gt;2 giorni lavorativi oltre soglia</w:t>
            </w:r>
          </w:p>
        </w:tc>
        <w:tc>
          <w:tcPr>
            <w:tcW w:w="3260"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€ 50,00/g</w:t>
            </w:r>
          </w:p>
          <w:p w:rsidR="00E9249B" w:rsidRPr="00532B77" w:rsidRDefault="00E9249B" w:rsidP="00397CFC">
            <w:pPr>
              <w:rPr>
                <w:rFonts w:ascii="Times New Roman" w:hAnsi="Times New Roman" w:cs="Times New Roman"/>
              </w:rPr>
            </w:pPr>
            <w:r w:rsidRPr="00532B77">
              <w:rPr>
                <w:rFonts w:ascii="Times New Roman" w:hAnsi="Times New Roman" w:cs="Times New Roman"/>
              </w:rPr>
              <w:t>€ 100,00/g</w:t>
            </w:r>
          </w:p>
        </w:tc>
      </w:tr>
      <w:tr w:rsidR="00E9249B" w:rsidRPr="00A04746" w:rsidTr="00397CF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Non urgente</w:t>
            </w:r>
          </w:p>
        </w:tc>
        <w:tc>
          <w:tcPr>
            <w:tcW w:w="3259"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&gt;5 giorni lavorativi oltre soglia</w:t>
            </w:r>
          </w:p>
        </w:tc>
        <w:tc>
          <w:tcPr>
            <w:tcW w:w="3260" w:type="dxa"/>
          </w:tcPr>
          <w:p w:rsidR="00E9249B" w:rsidRPr="00532B77" w:rsidRDefault="00E9249B" w:rsidP="00397CFC">
            <w:pPr>
              <w:rPr>
                <w:rFonts w:ascii="Times New Roman" w:hAnsi="Times New Roman" w:cs="Times New Roman"/>
              </w:rPr>
            </w:pPr>
            <w:r w:rsidRPr="00532B77">
              <w:rPr>
                <w:rFonts w:ascii="Times New Roman" w:hAnsi="Times New Roman" w:cs="Times New Roman"/>
              </w:rPr>
              <w:t>€ 50,00/g</w:t>
            </w:r>
          </w:p>
          <w:p w:rsidR="00E9249B" w:rsidRPr="00532B77" w:rsidRDefault="00E9249B" w:rsidP="00397CFC">
            <w:pPr>
              <w:rPr>
                <w:rFonts w:ascii="Times New Roman" w:hAnsi="Times New Roman" w:cs="Times New Roman"/>
              </w:rPr>
            </w:pPr>
          </w:p>
        </w:tc>
      </w:tr>
    </w:tbl>
    <w:p w:rsidR="00E9249B" w:rsidRPr="00A04746" w:rsidRDefault="00E9249B" w:rsidP="00E9249B">
      <w:pPr>
        <w:spacing w:after="0" w:line="240" w:lineRule="auto"/>
        <w:rPr>
          <w:rFonts w:cstheme="minorHAnsi"/>
        </w:rPr>
      </w:pP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6</w:t>
      </w:r>
    </w:p>
    <w:p w:rsidR="008F56D6" w:rsidRDefault="00C050F7" w:rsidP="00C050F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w:t>
      </w:r>
      <w:r w:rsidR="008F56D6" w:rsidRPr="008F56D6">
        <w:rPr>
          <w:rFonts w:ascii="Times New Roman" w:hAnsi="Times New Roman" w:cs="Times New Roman"/>
          <w:b/>
          <w:bCs/>
          <w:sz w:val="24"/>
          <w:szCs w:val="24"/>
        </w:rPr>
        <w:t xml:space="preserve">RONOPROGRAMMA </w:t>
      </w:r>
    </w:p>
    <w:p w:rsidR="008F56D6" w:rsidRDefault="008F56D6" w:rsidP="008F56D6">
      <w:pPr>
        <w:pStyle w:val="Paragrafoelenco"/>
        <w:autoSpaceDE w:val="0"/>
        <w:autoSpaceDN w:val="0"/>
        <w:adjustRightInd w:val="0"/>
        <w:spacing w:after="0" w:line="240" w:lineRule="auto"/>
        <w:jc w:val="both"/>
        <w:rPr>
          <w:rFonts w:ascii="Times New Roman" w:hAnsi="Times New Roman" w:cs="Times New Roman"/>
          <w:b/>
          <w:bCs/>
          <w:sz w:val="24"/>
          <w:szCs w:val="24"/>
        </w:rPr>
      </w:pPr>
    </w:p>
    <w:p w:rsidR="008F56D6" w:rsidRPr="00261269" w:rsidRDefault="008F56D6" w:rsidP="00C050F7">
      <w:pPr>
        <w:pStyle w:val="Paragrafoelenco"/>
        <w:autoSpaceDE w:val="0"/>
        <w:autoSpaceDN w:val="0"/>
        <w:adjustRightInd w:val="0"/>
        <w:spacing w:after="0" w:line="240" w:lineRule="auto"/>
        <w:ind w:left="0"/>
        <w:jc w:val="both"/>
        <w:rPr>
          <w:rFonts w:ascii="Times New Roman" w:hAnsi="Times New Roman" w:cs="Times New Roman"/>
          <w:b/>
          <w:sz w:val="24"/>
          <w:szCs w:val="24"/>
        </w:rPr>
      </w:pPr>
      <w:r w:rsidRPr="00951314">
        <w:rPr>
          <w:rFonts w:ascii="Times New Roman" w:hAnsi="Times New Roman" w:cs="Times New Roman"/>
          <w:sz w:val="24"/>
          <w:szCs w:val="24"/>
        </w:rPr>
        <w:t>La Ditta dovrà presentare idone</w:t>
      </w:r>
      <w:r w:rsidR="005C455A" w:rsidRPr="00951314">
        <w:rPr>
          <w:rFonts w:ascii="Times New Roman" w:hAnsi="Times New Roman" w:cs="Times New Roman"/>
          <w:sz w:val="24"/>
          <w:szCs w:val="24"/>
        </w:rPr>
        <w:t>o</w:t>
      </w:r>
      <w:r w:rsidRPr="00951314">
        <w:rPr>
          <w:rFonts w:ascii="Times New Roman" w:hAnsi="Times New Roman" w:cs="Times New Roman"/>
          <w:sz w:val="24"/>
          <w:szCs w:val="24"/>
        </w:rPr>
        <w:t xml:space="preserve"> cronoprogramma </w:t>
      </w:r>
      <w:r w:rsidR="001B3600">
        <w:rPr>
          <w:rFonts w:ascii="Times New Roman" w:hAnsi="Times New Roman" w:cs="Times New Roman"/>
          <w:sz w:val="24"/>
          <w:szCs w:val="24"/>
        </w:rPr>
        <w:t xml:space="preserve">entro 14 giorni dall’affidamento </w:t>
      </w:r>
      <w:r w:rsidR="005C455A" w:rsidRPr="00951314">
        <w:rPr>
          <w:rFonts w:ascii="Times New Roman" w:hAnsi="Times New Roman" w:cs="Times New Roman"/>
          <w:sz w:val="24"/>
          <w:szCs w:val="24"/>
        </w:rPr>
        <w:t xml:space="preserve">che consenta di rispettare l’attivazione del CLOUD entro e non </w:t>
      </w:r>
      <w:r w:rsidR="005C455A" w:rsidRPr="00336D4E">
        <w:rPr>
          <w:rFonts w:ascii="Times New Roman" w:hAnsi="Times New Roman" w:cs="Times New Roman"/>
          <w:sz w:val="24"/>
          <w:szCs w:val="24"/>
        </w:rPr>
        <w:t xml:space="preserve">oltre il </w:t>
      </w:r>
      <w:r w:rsidR="005C455A" w:rsidRPr="00336D4E">
        <w:rPr>
          <w:rFonts w:ascii="Times New Roman" w:hAnsi="Times New Roman" w:cs="Times New Roman"/>
          <w:b/>
          <w:sz w:val="24"/>
          <w:szCs w:val="24"/>
        </w:rPr>
        <w:t>3</w:t>
      </w:r>
      <w:r w:rsidR="00827FB8" w:rsidRPr="00336D4E">
        <w:rPr>
          <w:rFonts w:ascii="Times New Roman" w:hAnsi="Times New Roman" w:cs="Times New Roman"/>
          <w:b/>
          <w:sz w:val="24"/>
          <w:szCs w:val="24"/>
        </w:rPr>
        <w:t>1</w:t>
      </w:r>
      <w:r w:rsidR="005C455A" w:rsidRPr="00336D4E">
        <w:rPr>
          <w:rFonts w:ascii="Times New Roman" w:hAnsi="Times New Roman" w:cs="Times New Roman"/>
          <w:b/>
          <w:sz w:val="24"/>
          <w:szCs w:val="24"/>
        </w:rPr>
        <w:t xml:space="preserve"> </w:t>
      </w:r>
      <w:r w:rsidR="0076341F">
        <w:rPr>
          <w:rFonts w:ascii="Times New Roman" w:hAnsi="Times New Roman" w:cs="Times New Roman"/>
          <w:b/>
          <w:sz w:val="24"/>
          <w:szCs w:val="24"/>
        </w:rPr>
        <w:t>dicembre</w:t>
      </w:r>
      <w:r w:rsidR="005C455A" w:rsidRPr="00336D4E">
        <w:rPr>
          <w:rFonts w:ascii="Times New Roman" w:hAnsi="Times New Roman" w:cs="Times New Roman"/>
          <w:b/>
          <w:sz w:val="24"/>
          <w:szCs w:val="24"/>
        </w:rPr>
        <w:t xml:space="preserve"> 2023</w:t>
      </w:r>
      <w:r w:rsidR="005C455A" w:rsidRPr="00336D4E">
        <w:rPr>
          <w:rFonts w:ascii="Times New Roman" w:hAnsi="Times New Roman" w:cs="Times New Roman"/>
          <w:sz w:val="24"/>
          <w:szCs w:val="24"/>
        </w:rPr>
        <w:t xml:space="preserve"> con </w:t>
      </w:r>
      <w:r w:rsidR="00261269" w:rsidRPr="00336D4E">
        <w:rPr>
          <w:rFonts w:ascii="Times New Roman" w:hAnsi="Times New Roman" w:cs="Times New Roman"/>
          <w:b/>
          <w:sz w:val="24"/>
          <w:szCs w:val="24"/>
        </w:rPr>
        <w:t>l'invio</w:t>
      </w:r>
      <w:r w:rsidR="00261269" w:rsidRPr="00261269">
        <w:rPr>
          <w:rFonts w:ascii="Times New Roman" w:hAnsi="Times New Roman" w:cs="Times New Roman"/>
          <w:b/>
          <w:sz w:val="24"/>
          <w:szCs w:val="24"/>
        </w:rPr>
        <w:t xml:space="preserve"> delle credenziali per l'accesso alle applicazioni</w:t>
      </w:r>
      <w:r w:rsidR="0076341F">
        <w:rPr>
          <w:rFonts w:ascii="Times New Roman" w:hAnsi="Times New Roman" w:cs="Times New Roman"/>
          <w:b/>
          <w:sz w:val="24"/>
          <w:szCs w:val="24"/>
        </w:rPr>
        <w:t xml:space="preserve"> e la verifica della corretta migrazione della banca dati</w:t>
      </w:r>
      <w:r w:rsidR="00261269" w:rsidRPr="00261269">
        <w:rPr>
          <w:rFonts w:ascii="Times New Roman" w:hAnsi="Times New Roman" w:cs="Times New Roman"/>
          <w:b/>
          <w:sz w:val="24"/>
          <w:szCs w:val="24"/>
        </w:rPr>
        <w:t xml:space="preserve">. </w:t>
      </w:r>
    </w:p>
    <w:p w:rsidR="006A47CA" w:rsidRPr="00951314" w:rsidRDefault="006A47CA" w:rsidP="00C050F7">
      <w:pPr>
        <w:autoSpaceDE w:val="0"/>
        <w:autoSpaceDN w:val="0"/>
        <w:adjustRightInd w:val="0"/>
        <w:spacing w:after="0" w:line="240" w:lineRule="auto"/>
        <w:jc w:val="both"/>
        <w:rPr>
          <w:rFonts w:ascii="Times New Roman" w:hAnsi="Times New Roman" w:cs="Times New Roman"/>
          <w:sz w:val="24"/>
          <w:szCs w:val="24"/>
        </w:rPr>
      </w:pPr>
      <w:r w:rsidRPr="00951314">
        <w:rPr>
          <w:rFonts w:ascii="Times New Roman" w:hAnsi="Times New Roman" w:cs="Times New Roman"/>
          <w:sz w:val="24"/>
          <w:szCs w:val="24"/>
        </w:rPr>
        <w:t xml:space="preserve">Entro </w:t>
      </w:r>
      <w:r w:rsidR="00A01ECF" w:rsidRPr="00455264">
        <w:rPr>
          <w:rFonts w:ascii="Times New Roman" w:hAnsi="Times New Roman" w:cs="Times New Roman"/>
          <w:sz w:val="24"/>
          <w:szCs w:val="24"/>
        </w:rPr>
        <w:t>30</w:t>
      </w:r>
      <w:r w:rsidRPr="00455264">
        <w:rPr>
          <w:rFonts w:ascii="Times New Roman" w:hAnsi="Times New Roman" w:cs="Times New Roman"/>
          <w:sz w:val="24"/>
          <w:szCs w:val="24"/>
        </w:rPr>
        <w:t xml:space="preserve"> giorni dalla</w:t>
      </w:r>
      <w:r w:rsidRPr="00951314">
        <w:rPr>
          <w:rFonts w:ascii="Times New Roman" w:hAnsi="Times New Roman" w:cs="Times New Roman"/>
          <w:sz w:val="24"/>
          <w:szCs w:val="24"/>
        </w:rPr>
        <w:t xml:space="preserve"> data di attivazione del servizio d</w:t>
      </w:r>
      <w:r w:rsidR="005C455A" w:rsidRPr="00951314">
        <w:rPr>
          <w:rFonts w:ascii="Times New Roman" w:hAnsi="Times New Roman" w:cs="Times New Roman"/>
          <w:sz w:val="24"/>
          <w:szCs w:val="24"/>
        </w:rPr>
        <w:t xml:space="preserve">ovranno essere </w:t>
      </w:r>
      <w:r w:rsidRPr="00951314">
        <w:rPr>
          <w:rFonts w:ascii="Times New Roman" w:hAnsi="Times New Roman" w:cs="Times New Roman"/>
          <w:sz w:val="24"/>
          <w:szCs w:val="24"/>
        </w:rPr>
        <w:t xml:space="preserve">consegnati tutti i documenti necessari al raggiungimento degli obiettivi del </w:t>
      </w:r>
      <w:r w:rsidRPr="00BE7DF5">
        <w:rPr>
          <w:rFonts w:ascii="Times New Roman" w:hAnsi="Times New Roman" w:cs="Times New Roman"/>
          <w:sz w:val="24"/>
          <w:szCs w:val="24"/>
        </w:rPr>
        <w:t>bando PNRR</w:t>
      </w:r>
      <w:r w:rsidR="00455264" w:rsidRPr="00BE7DF5">
        <w:rPr>
          <w:rFonts w:ascii="Times New Roman" w:hAnsi="Times New Roman" w:cs="Times New Roman"/>
          <w:sz w:val="24"/>
          <w:szCs w:val="24"/>
        </w:rPr>
        <w:t>, ovvero la ditta procederà al caricamento della documentazione nell’apposita piattaforma</w:t>
      </w:r>
      <w:r w:rsidR="00261269" w:rsidRPr="00BE7DF5">
        <w:rPr>
          <w:rFonts w:ascii="Times New Roman" w:hAnsi="Times New Roman" w:cs="Times New Roman"/>
          <w:sz w:val="24"/>
          <w:szCs w:val="24"/>
        </w:rPr>
        <w:t>.</w:t>
      </w:r>
      <w:r w:rsidR="00261269">
        <w:rPr>
          <w:rFonts w:ascii="Times New Roman" w:hAnsi="Times New Roman" w:cs="Times New Roman"/>
          <w:sz w:val="24"/>
          <w:szCs w:val="24"/>
        </w:rPr>
        <w:t xml:space="preserve"> </w:t>
      </w:r>
    </w:p>
    <w:p w:rsidR="006A47CA" w:rsidRPr="00951314" w:rsidRDefault="006A47CA" w:rsidP="006A47CA">
      <w:pPr>
        <w:autoSpaceDE w:val="0"/>
        <w:autoSpaceDN w:val="0"/>
        <w:adjustRightInd w:val="0"/>
        <w:spacing w:after="0" w:line="240" w:lineRule="auto"/>
        <w:jc w:val="both"/>
        <w:rPr>
          <w:rFonts w:ascii="Times New Roman" w:hAnsi="Times New Roman" w:cs="Times New Roman"/>
          <w:sz w:val="24"/>
          <w:szCs w:val="24"/>
        </w:rPr>
      </w:pPr>
      <w:r w:rsidRPr="00951314">
        <w:rPr>
          <w:rFonts w:ascii="Times New Roman" w:hAnsi="Times New Roman" w:cs="Times New Roman"/>
          <w:sz w:val="24"/>
          <w:szCs w:val="24"/>
        </w:rPr>
        <w:t xml:space="preserve">In caso di ritardo </w:t>
      </w:r>
      <w:r w:rsidR="001B3600">
        <w:rPr>
          <w:rFonts w:ascii="Times New Roman" w:hAnsi="Times New Roman" w:cs="Times New Roman"/>
          <w:sz w:val="24"/>
          <w:szCs w:val="24"/>
        </w:rPr>
        <w:t xml:space="preserve">rispetto alle tempistiche sopra indicate, </w:t>
      </w:r>
      <w:r w:rsidRPr="00951314">
        <w:rPr>
          <w:rFonts w:ascii="Times New Roman" w:hAnsi="Times New Roman" w:cs="Times New Roman"/>
          <w:sz w:val="24"/>
          <w:szCs w:val="24"/>
        </w:rPr>
        <w:t xml:space="preserve">verrà applicata una penale di 50,00 euro per ogni giorno oltre la data indicata.  </w:t>
      </w:r>
    </w:p>
    <w:p w:rsidR="00455264" w:rsidRPr="00BE7DF5" w:rsidRDefault="00455264" w:rsidP="00455264">
      <w:pPr>
        <w:autoSpaceDE w:val="0"/>
        <w:autoSpaceDN w:val="0"/>
        <w:adjustRightInd w:val="0"/>
        <w:spacing w:after="0" w:line="240" w:lineRule="auto"/>
        <w:jc w:val="both"/>
        <w:rPr>
          <w:rFonts w:ascii="Times New Roman" w:hAnsi="Times New Roman" w:cs="Times New Roman"/>
          <w:sz w:val="24"/>
          <w:szCs w:val="24"/>
        </w:rPr>
      </w:pPr>
      <w:r w:rsidRPr="00951314">
        <w:rPr>
          <w:rFonts w:ascii="Times New Roman" w:hAnsi="Times New Roman" w:cs="Times New Roman"/>
          <w:sz w:val="24"/>
          <w:szCs w:val="24"/>
        </w:rPr>
        <w:t>In caso di perdita del finanziamento PNRR non verrà corrisposto alcun compenso per l’attivazione della componente CLOUD del servizio SAAS acquisito, ma solo la quota di manutenzione ordinaria degli applicativi in essere</w:t>
      </w:r>
      <w:r>
        <w:rPr>
          <w:rFonts w:ascii="Times New Roman" w:hAnsi="Times New Roman" w:cs="Times New Roman"/>
          <w:sz w:val="24"/>
          <w:szCs w:val="24"/>
        </w:rPr>
        <w:t xml:space="preserve">, salvo che la perdita del finanziamento sia dovuta al </w:t>
      </w:r>
      <w:r w:rsidRPr="00BE7DF5">
        <w:rPr>
          <w:rFonts w:ascii="Times New Roman" w:hAnsi="Times New Roman" w:cs="Times New Roman"/>
          <w:sz w:val="24"/>
          <w:szCs w:val="24"/>
        </w:rPr>
        <w:t xml:space="preserve">fatto che l'Unione Europea revochi o riduca il finanziamento per l'Italia ovvero per responsabilità comprovata del Comune. </w:t>
      </w:r>
    </w:p>
    <w:p w:rsidR="00455264" w:rsidRPr="00AE7283" w:rsidRDefault="00455264" w:rsidP="00455264">
      <w:pPr>
        <w:autoSpaceDE w:val="0"/>
        <w:autoSpaceDN w:val="0"/>
        <w:adjustRightInd w:val="0"/>
        <w:spacing w:after="0" w:line="240" w:lineRule="auto"/>
        <w:rPr>
          <w:rFonts w:ascii="Times New Roman" w:hAnsi="Times New Roman" w:cs="Times New Roman"/>
          <w:sz w:val="24"/>
          <w:szCs w:val="24"/>
        </w:rPr>
      </w:pPr>
    </w:p>
    <w:p w:rsidR="00C050F7" w:rsidRDefault="005C455A" w:rsidP="00455264">
      <w:pPr>
        <w:autoSpaceDE w:val="0"/>
        <w:autoSpaceDN w:val="0"/>
        <w:adjustRightInd w:val="0"/>
        <w:spacing w:after="0" w:line="240" w:lineRule="auto"/>
        <w:jc w:val="both"/>
        <w:rPr>
          <w:rFonts w:ascii="Times New Roman" w:hAnsi="Times New Roman" w:cs="Times New Roman"/>
          <w:sz w:val="24"/>
          <w:szCs w:val="24"/>
        </w:rPr>
      </w:pPr>
      <w:r w:rsidRPr="00C050F7">
        <w:rPr>
          <w:rFonts w:ascii="Times New Roman" w:hAnsi="Times New Roman" w:cs="Times New Roman"/>
          <w:sz w:val="24"/>
          <w:szCs w:val="24"/>
        </w:rPr>
        <w:t xml:space="preserve"> </w:t>
      </w: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7</w:t>
      </w:r>
    </w:p>
    <w:p w:rsidR="005C455A" w:rsidRDefault="00C050F7" w:rsidP="00C050F7">
      <w:pPr>
        <w:autoSpaceDE w:val="0"/>
        <w:autoSpaceDN w:val="0"/>
        <w:adjustRightInd w:val="0"/>
        <w:spacing w:after="0" w:line="240" w:lineRule="auto"/>
        <w:jc w:val="center"/>
        <w:rPr>
          <w:rFonts w:ascii="Times New Roman" w:hAnsi="Times New Roman" w:cs="Times New Roman"/>
          <w:b/>
          <w:bCs/>
          <w:sz w:val="24"/>
          <w:szCs w:val="24"/>
        </w:rPr>
      </w:pPr>
      <w:r w:rsidRPr="00C050F7">
        <w:rPr>
          <w:rFonts w:ascii="Times New Roman" w:hAnsi="Times New Roman" w:cs="Times New Roman"/>
          <w:b/>
          <w:bCs/>
          <w:sz w:val="24"/>
          <w:szCs w:val="24"/>
        </w:rPr>
        <w:t xml:space="preserve">FATTURAZIONE E PAGAMENTI </w:t>
      </w:r>
    </w:p>
    <w:p w:rsidR="00C050F7" w:rsidRDefault="00C050F7" w:rsidP="00C050F7">
      <w:pPr>
        <w:autoSpaceDE w:val="0"/>
        <w:autoSpaceDN w:val="0"/>
        <w:adjustRightInd w:val="0"/>
        <w:spacing w:after="0" w:line="240" w:lineRule="auto"/>
        <w:jc w:val="center"/>
        <w:rPr>
          <w:rFonts w:ascii="Times New Roman" w:hAnsi="Times New Roman" w:cs="Times New Roman"/>
          <w:b/>
          <w:bCs/>
          <w:sz w:val="24"/>
          <w:szCs w:val="24"/>
        </w:rPr>
      </w:pPr>
    </w:p>
    <w:p w:rsidR="00BA4455" w:rsidRPr="00EF3F19" w:rsidRDefault="00BA4455" w:rsidP="00BA4455">
      <w:pPr>
        <w:spacing w:after="0" w:line="240" w:lineRule="auto"/>
        <w:jc w:val="both"/>
        <w:rPr>
          <w:rFonts w:ascii="Times New Roman" w:hAnsi="Times New Roman" w:cs="Times New Roman"/>
          <w:sz w:val="24"/>
          <w:szCs w:val="24"/>
        </w:rPr>
      </w:pPr>
      <w:r w:rsidRPr="00EF3F19">
        <w:rPr>
          <w:rFonts w:ascii="Times New Roman" w:hAnsi="Times New Roman" w:cs="Times New Roman"/>
          <w:sz w:val="24"/>
          <w:szCs w:val="24"/>
        </w:rPr>
        <w:t>Per la prima annualità 2023 verrà versato </w:t>
      </w:r>
      <w:r>
        <w:rPr>
          <w:rFonts w:ascii="Times New Roman" w:hAnsi="Times New Roman" w:cs="Times New Roman"/>
          <w:sz w:val="24"/>
          <w:szCs w:val="24"/>
        </w:rPr>
        <w:t xml:space="preserve">un acconto del 50% </w:t>
      </w:r>
      <w:r w:rsidRPr="00EF3F19">
        <w:rPr>
          <w:rFonts w:ascii="Times New Roman" w:hAnsi="Times New Roman" w:cs="Times New Roman"/>
          <w:sz w:val="24"/>
          <w:szCs w:val="24"/>
        </w:rPr>
        <w:t xml:space="preserve">solo dopo aver completato l’attività, la rendicontazione per il finanziamento PNRR e aver ricevuto assenso da parte del Ministero e </w:t>
      </w:r>
      <w:r>
        <w:rPr>
          <w:rFonts w:ascii="Times New Roman" w:hAnsi="Times New Roman" w:cs="Times New Roman"/>
          <w:sz w:val="24"/>
          <w:szCs w:val="24"/>
        </w:rPr>
        <w:t>il saldo del restante 50% all’</w:t>
      </w:r>
      <w:r w:rsidRPr="00EF3F19">
        <w:rPr>
          <w:rFonts w:ascii="Times New Roman" w:hAnsi="Times New Roman" w:cs="Times New Roman"/>
          <w:sz w:val="24"/>
          <w:szCs w:val="24"/>
        </w:rPr>
        <w:t>erogazione del finanziamento. Ovviamente la decorrenza del nuovo canone comprensivo del cloud sarà alla data di attivazione dello stesso. </w:t>
      </w:r>
    </w:p>
    <w:p w:rsidR="00BA4455" w:rsidRPr="00EF3F19" w:rsidRDefault="00BA4455" w:rsidP="00BA4455">
      <w:pPr>
        <w:spacing w:after="0" w:line="240" w:lineRule="auto"/>
        <w:jc w:val="both"/>
        <w:rPr>
          <w:rFonts w:ascii="Times New Roman" w:hAnsi="Times New Roman" w:cs="Times New Roman"/>
          <w:sz w:val="24"/>
          <w:szCs w:val="24"/>
        </w:rPr>
      </w:pPr>
      <w:r w:rsidRPr="00EF3F19">
        <w:rPr>
          <w:rFonts w:ascii="Times New Roman" w:hAnsi="Times New Roman" w:cs="Times New Roman"/>
          <w:sz w:val="24"/>
          <w:szCs w:val="24"/>
        </w:rPr>
        <w:t xml:space="preserve">Successivamente all’ottenimento e alla erogazione del finanziamento sarà possibile effettuare il pagamento del canone semestralmente metà a giugno e metà a dicembre. La fatturazione dei servizi a corpo e a consumo verrà emessa entro la fine del mese nel quale sono stati consegnati e/o erogati i servizi stessi. Il pagamento delle fatture verrà effettuato entro 30 giorni dalla data di ricevimento delle medesime; ove diversamente stabilito dalle leggi vigenti, la Pubblica Amministrazione effettuerà il pagamento secondo le leggi espressamente previste per il caso specifico. In caso di ritardato pagamento verranno applicate le disposizioni di cui al </w:t>
      </w:r>
      <w:proofErr w:type="spellStart"/>
      <w:r w:rsidRPr="00EF3F19">
        <w:rPr>
          <w:rFonts w:ascii="Times New Roman" w:hAnsi="Times New Roman" w:cs="Times New Roman"/>
          <w:sz w:val="24"/>
          <w:szCs w:val="24"/>
        </w:rPr>
        <w:t>D.Lgs.</w:t>
      </w:r>
      <w:proofErr w:type="spellEnd"/>
      <w:r w:rsidRPr="00EF3F19">
        <w:rPr>
          <w:rFonts w:ascii="Times New Roman" w:hAnsi="Times New Roman" w:cs="Times New Roman"/>
          <w:sz w:val="24"/>
          <w:szCs w:val="24"/>
        </w:rPr>
        <w:t xml:space="preserve"> 231/2002 e successive modificazioni.</w:t>
      </w:r>
    </w:p>
    <w:p w:rsidR="00BA4455" w:rsidRPr="00EF3F19" w:rsidRDefault="00BA4455" w:rsidP="00BA4455">
      <w:pPr>
        <w:spacing w:after="0" w:line="240" w:lineRule="auto"/>
        <w:jc w:val="both"/>
        <w:rPr>
          <w:rFonts w:ascii="Times New Roman" w:hAnsi="Times New Roman" w:cs="Times New Roman"/>
          <w:sz w:val="24"/>
          <w:szCs w:val="24"/>
        </w:rPr>
      </w:pPr>
      <w:r w:rsidRPr="00EF3F19">
        <w:rPr>
          <w:rFonts w:ascii="Times New Roman" w:hAnsi="Times New Roman" w:cs="Times New Roman"/>
          <w:sz w:val="24"/>
          <w:szCs w:val="24"/>
        </w:rPr>
        <w:t>La liquidazione dei corrispettivi è comunque subordinata alle verifiche previste dalla normativa in materia di regolarità fiscale e contributiva.</w:t>
      </w:r>
    </w:p>
    <w:p w:rsidR="00BA4455" w:rsidRPr="00EF3F19" w:rsidRDefault="00BA4455" w:rsidP="00BA4455">
      <w:pPr>
        <w:spacing w:after="0" w:line="240" w:lineRule="auto"/>
        <w:jc w:val="both"/>
        <w:rPr>
          <w:rFonts w:ascii="Times New Roman" w:hAnsi="Times New Roman" w:cs="Times New Roman"/>
          <w:sz w:val="24"/>
          <w:szCs w:val="24"/>
        </w:rPr>
      </w:pPr>
      <w:r w:rsidRPr="00EF3F19">
        <w:rPr>
          <w:rFonts w:ascii="Times New Roman" w:hAnsi="Times New Roman" w:cs="Times New Roman"/>
          <w:sz w:val="24"/>
          <w:szCs w:val="24"/>
        </w:rPr>
        <w:t>I pagamenti, relativi al presente contratto, dovranno essere effettuati nel rispetto delle disposizioni di cui alla L. 136/2010 art. 3 (tracciabilità dei flussi finanziari). Il mancato utilizzo del bonifico bancario o postale ovvero degli altri strumenti idonei a garantire la piena tracciabilità delle operazioni determinerà la risoluzione di diritto del contratto.</w:t>
      </w: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8</w:t>
      </w:r>
    </w:p>
    <w:p w:rsidR="00A348A0" w:rsidRDefault="00A348A0" w:rsidP="00C050F7">
      <w:pPr>
        <w:autoSpaceDE w:val="0"/>
        <w:autoSpaceDN w:val="0"/>
        <w:adjustRightInd w:val="0"/>
        <w:spacing w:after="0" w:line="240" w:lineRule="auto"/>
        <w:jc w:val="center"/>
        <w:rPr>
          <w:rFonts w:ascii="Times New Roman" w:hAnsi="Times New Roman" w:cs="Times New Roman"/>
          <w:b/>
          <w:bCs/>
          <w:sz w:val="24"/>
          <w:szCs w:val="24"/>
        </w:rPr>
      </w:pPr>
      <w:r w:rsidRPr="00A348A0">
        <w:rPr>
          <w:rFonts w:ascii="Times New Roman" w:hAnsi="Times New Roman" w:cs="Times New Roman"/>
          <w:b/>
          <w:bCs/>
          <w:sz w:val="24"/>
          <w:szCs w:val="24"/>
        </w:rPr>
        <w:t xml:space="preserve"> </w:t>
      </w:r>
      <w:r w:rsidR="00C050F7" w:rsidRPr="00A348A0">
        <w:rPr>
          <w:rFonts w:ascii="Times New Roman" w:hAnsi="Times New Roman" w:cs="Times New Roman"/>
          <w:b/>
          <w:bCs/>
          <w:sz w:val="24"/>
          <w:szCs w:val="24"/>
        </w:rPr>
        <w:t xml:space="preserve">PROTEZIONE DEI DATI PERSONALI </w:t>
      </w:r>
    </w:p>
    <w:p w:rsidR="00C050F7" w:rsidRDefault="00C050F7" w:rsidP="00C050F7">
      <w:pPr>
        <w:autoSpaceDE w:val="0"/>
        <w:autoSpaceDN w:val="0"/>
        <w:adjustRightInd w:val="0"/>
        <w:spacing w:after="0" w:line="240" w:lineRule="auto"/>
        <w:jc w:val="center"/>
        <w:rPr>
          <w:rFonts w:ascii="Times New Roman" w:hAnsi="Times New Roman" w:cs="Times New Roman"/>
          <w:b/>
          <w:bCs/>
          <w:sz w:val="24"/>
          <w:szCs w:val="24"/>
        </w:rPr>
      </w:pPr>
    </w:p>
    <w:p w:rsidR="003832A1" w:rsidRPr="003832A1" w:rsidRDefault="003832A1" w:rsidP="003832A1">
      <w:pPr>
        <w:autoSpaceDE w:val="0"/>
        <w:autoSpaceDN w:val="0"/>
        <w:adjustRightInd w:val="0"/>
        <w:spacing w:after="0" w:line="240" w:lineRule="auto"/>
        <w:jc w:val="both"/>
        <w:rPr>
          <w:rFonts w:ascii="Times New Roman" w:hAnsi="Times New Roman" w:cs="Times New Roman"/>
          <w:sz w:val="24"/>
          <w:szCs w:val="24"/>
        </w:rPr>
      </w:pPr>
      <w:r w:rsidRPr="003832A1">
        <w:rPr>
          <w:rFonts w:ascii="Times New Roman" w:hAnsi="Times New Roman" w:cs="Times New Roman"/>
          <w:sz w:val="24"/>
          <w:szCs w:val="24"/>
        </w:rPr>
        <w:t xml:space="preserve">Il fornitore deve </w:t>
      </w:r>
      <w:r>
        <w:rPr>
          <w:rFonts w:ascii="Times New Roman" w:hAnsi="Times New Roman" w:cs="Times New Roman"/>
          <w:sz w:val="24"/>
          <w:szCs w:val="24"/>
        </w:rPr>
        <w:t>e</w:t>
      </w:r>
      <w:r w:rsidRPr="003832A1">
        <w:rPr>
          <w:rFonts w:ascii="Times New Roman" w:hAnsi="Times New Roman" w:cs="Times New Roman"/>
          <w:sz w:val="24"/>
          <w:szCs w:val="24"/>
        </w:rPr>
        <w:t xml:space="preserve">ssere qualificato da </w:t>
      </w:r>
      <w:proofErr w:type="spellStart"/>
      <w:r w:rsidRPr="003832A1">
        <w:rPr>
          <w:rFonts w:ascii="Times New Roman" w:hAnsi="Times New Roman" w:cs="Times New Roman"/>
          <w:sz w:val="24"/>
          <w:szCs w:val="24"/>
        </w:rPr>
        <w:t>AgID</w:t>
      </w:r>
      <w:proofErr w:type="spellEnd"/>
      <w:r w:rsidRPr="003832A1">
        <w:rPr>
          <w:rFonts w:ascii="Times New Roman" w:hAnsi="Times New Roman" w:cs="Times New Roman"/>
          <w:sz w:val="24"/>
          <w:szCs w:val="24"/>
        </w:rPr>
        <w:t xml:space="preserve"> e pubblicato nel cloud Marketplace della PA, quindi dovrà essere conforme a una serie di requisiti organizzativi, di sicurezza, di performance e scalabilità, interoperabilità e portabilità fissati dalle circolari </w:t>
      </w:r>
      <w:proofErr w:type="spellStart"/>
      <w:r w:rsidRPr="003832A1">
        <w:rPr>
          <w:rFonts w:ascii="Times New Roman" w:hAnsi="Times New Roman" w:cs="Times New Roman"/>
          <w:sz w:val="24"/>
          <w:szCs w:val="24"/>
        </w:rPr>
        <w:t>Agid</w:t>
      </w:r>
      <w:proofErr w:type="spellEnd"/>
      <w:r w:rsidRPr="003832A1">
        <w:rPr>
          <w:rFonts w:ascii="Times New Roman" w:hAnsi="Times New Roman" w:cs="Times New Roman"/>
          <w:sz w:val="24"/>
          <w:szCs w:val="24"/>
        </w:rPr>
        <w:t xml:space="preserve"> n. 2 e n. 3 del 9 aprile 2018. </w:t>
      </w:r>
    </w:p>
    <w:p w:rsidR="00C050F7" w:rsidRDefault="00A348A0" w:rsidP="00C050F7">
      <w:pPr>
        <w:pStyle w:val="Paragrafoelenco"/>
        <w:autoSpaceDE w:val="0"/>
        <w:autoSpaceDN w:val="0"/>
        <w:adjustRightInd w:val="0"/>
        <w:spacing w:after="0" w:line="240" w:lineRule="auto"/>
        <w:ind w:left="0"/>
        <w:jc w:val="both"/>
        <w:rPr>
          <w:rFonts w:ascii="Times New Roman" w:hAnsi="Times New Roman" w:cs="Times New Roman"/>
          <w:sz w:val="24"/>
          <w:szCs w:val="24"/>
        </w:rPr>
      </w:pPr>
      <w:r w:rsidRPr="00A348A0">
        <w:rPr>
          <w:rFonts w:ascii="Times New Roman" w:hAnsi="Times New Roman" w:cs="Times New Roman"/>
          <w:sz w:val="24"/>
          <w:szCs w:val="24"/>
        </w:rPr>
        <w:t xml:space="preserve">Per la fornitura dei Servizi di cui al presente Contratto, la Società svolge per conto del Cliente le attività di trattamento dei dati personali descritte nell’Allegato Accordo per il Trattamento dei dati ai sensi del Reg. UE 679/2016 (Regolamento Generale sulla Protezione dei Dati, di seguito “GDPR”). In relazione a tali attività, il Cliente, quale Titolare del trattamento, prende atto che la Società opera in qualità di Responsabile del medesimo trattamento ai sensi dell’art. 28 del GDPR. </w:t>
      </w:r>
    </w:p>
    <w:p w:rsidR="00A348A0" w:rsidRDefault="00A348A0" w:rsidP="00C050F7">
      <w:pPr>
        <w:pStyle w:val="Paragrafoelenco"/>
        <w:autoSpaceDE w:val="0"/>
        <w:autoSpaceDN w:val="0"/>
        <w:adjustRightInd w:val="0"/>
        <w:spacing w:after="0" w:line="240" w:lineRule="auto"/>
        <w:ind w:left="0"/>
        <w:jc w:val="both"/>
        <w:rPr>
          <w:rFonts w:ascii="Times New Roman" w:hAnsi="Times New Roman" w:cs="Times New Roman"/>
          <w:sz w:val="24"/>
          <w:szCs w:val="24"/>
        </w:rPr>
      </w:pPr>
      <w:r w:rsidRPr="00A348A0">
        <w:rPr>
          <w:rFonts w:ascii="Times New Roman" w:hAnsi="Times New Roman" w:cs="Times New Roman"/>
          <w:sz w:val="24"/>
          <w:szCs w:val="24"/>
        </w:rPr>
        <w:lastRenderedPageBreak/>
        <w:t xml:space="preserve">La Società, quale Responsabile del trattamento, si impegna ad osservare gli obblighi di cui all’Allegato Accordo per il Trattamento dei dati ai sensi del Reg. UE 679/2016 (GDPR), che costituisce parte integrante del presente Contratto. </w:t>
      </w:r>
    </w:p>
    <w:p w:rsidR="002E0EBA" w:rsidRDefault="002E0EBA" w:rsidP="002E0EBA">
      <w:pPr>
        <w:autoSpaceDE w:val="0"/>
        <w:autoSpaceDN w:val="0"/>
        <w:adjustRightInd w:val="0"/>
        <w:spacing w:after="0" w:line="240" w:lineRule="auto"/>
        <w:jc w:val="both"/>
        <w:rPr>
          <w:rFonts w:ascii="Times New Roman" w:hAnsi="Times New Roman" w:cs="Times New Roman"/>
          <w:sz w:val="24"/>
          <w:szCs w:val="24"/>
        </w:rPr>
      </w:pPr>
    </w:p>
    <w:p w:rsidR="002E0EBA" w:rsidRPr="00261269" w:rsidRDefault="002E0EBA" w:rsidP="002E0EBA">
      <w:pPr>
        <w:autoSpaceDE w:val="0"/>
        <w:autoSpaceDN w:val="0"/>
        <w:adjustRightInd w:val="0"/>
        <w:spacing w:after="0" w:line="240" w:lineRule="auto"/>
        <w:jc w:val="both"/>
        <w:rPr>
          <w:rFonts w:ascii="Times New Roman" w:hAnsi="Times New Roman" w:cs="Times New Roman"/>
          <w:sz w:val="24"/>
          <w:szCs w:val="24"/>
        </w:rPr>
      </w:pPr>
      <w:r w:rsidRPr="00261269">
        <w:rPr>
          <w:rFonts w:ascii="Times New Roman" w:hAnsi="Times New Roman" w:cs="Times New Roman"/>
          <w:sz w:val="24"/>
          <w:szCs w:val="24"/>
        </w:rPr>
        <w:t>L’affidatario, ai fini dello svolgimento dei servizi oggetto dell’appalto, sarà nominato con decreto sindacale responsabile esterno del trattamento dei dati personali ai sensi e per gli effetti di cui all’art. 28 del Regolamento UE 2016/679.</w:t>
      </w:r>
    </w:p>
    <w:p w:rsidR="002E0EBA" w:rsidRPr="00261269" w:rsidRDefault="002E0EBA" w:rsidP="002E0EBA">
      <w:pPr>
        <w:autoSpaceDE w:val="0"/>
        <w:autoSpaceDN w:val="0"/>
        <w:adjustRightInd w:val="0"/>
        <w:spacing w:after="0" w:line="240" w:lineRule="auto"/>
        <w:jc w:val="both"/>
        <w:rPr>
          <w:rFonts w:ascii="Times New Roman" w:hAnsi="Times New Roman" w:cs="Times New Roman"/>
          <w:sz w:val="24"/>
          <w:szCs w:val="24"/>
        </w:rPr>
      </w:pPr>
      <w:r w:rsidRPr="00261269">
        <w:rPr>
          <w:rFonts w:ascii="Times New Roman" w:hAnsi="Times New Roman" w:cs="Times New Roman"/>
          <w:sz w:val="24"/>
          <w:szCs w:val="24"/>
        </w:rPr>
        <w:t>In virtù della designazione attribuita, il Responsabile dovrà compiere tutto quanto sia necessario per il rispetto delle vigenti disposizioni in materia secondo quanto specificatamente indicato nel decreto</w:t>
      </w:r>
    </w:p>
    <w:p w:rsidR="002E0EBA" w:rsidRDefault="002E0EBA" w:rsidP="002E0EBA">
      <w:pPr>
        <w:autoSpaceDE w:val="0"/>
        <w:autoSpaceDN w:val="0"/>
        <w:adjustRightInd w:val="0"/>
        <w:spacing w:after="0" w:line="240" w:lineRule="auto"/>
        <w:jc w:val="both"/>
        <w:rPr>
          <w:rFonts w:ascii="Times New Roman" w:hAnsi="Times New Roman" w:cs="Times New Roman"/>
          <w:sz w:val="24"/>
          <w:szCs w:val="24"/>
        </w:rPr>
      </w:pPr>
      <w:r w:rsidRPr="00261269">
        <w:rPr>
          <w:rFonts w:ascii="Times New Roman" w:hAnsi="Times New Roman" w:cs="Times New Roman"/>
          <w:sz w:val="24"/>
          <w:szCs w:val="24"/>
        </w:rPr>
        <w:t>di nomina.</w:t>
      </w:r>
    </w:p>
    <w:p w:rsidR="002E0EBA" w:rsidRDefault="002E0EBA" w:rsidP="002E0EBA">
      <w:pPr>
        <w:autoSpaceDE w:val="0"/>
        <w:autoSpaceDN w:val="0"/>
        <w:adjustRightInd w:val="0"/>
        <w:spacing w:after="0" w:line="240" w:lineRule="auto"/>
        <w:rPr>
          <w:rFonts w:ascii="Times New Roman" w:hAnsi="Times New Roman" w:cs="Times New Roman"/>
          <w:sz w:val="24"/>
          <w:szCs w:val="24"/>
        </w:rPr>
      </w:pP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p>
    <w:p w:rsidR="00C050F7" w:rsidRDefault="00C050F7" w:rsidP="00C050F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9</w:t>
      </w:r>
    </w:p>
    <w:p w:rsidR="00AE7283" w:rsidRDefault="00AE7283" w:rsidP="00C050F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OBBLIGHI PNRR</w:t>
      </w: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ditta</w:t>
      </w:r>
      <w:r w:rsidR="00D67FAA">
        <w:rPr>
          <w:rFonts w:ascii="Times New Roman" w:hAnsi="Times New Roman" w:cs="Times New Roman"/>
          <w:sz w:val="24"/>
          <w:szCs w:val="24"/>
        </w:rPr>
        <w:t>,</w:t>
      </w:r>
      <w:r>
        <w:rPr>
          <w:rFonts w:ascii="Times New Roman" w:hAnsi="Times New Roman" w:cs="Times New Roman"/>
          <w:sz w:val="24"/>
          <w:szCs w:val="24"/>
        </w:rPr>
        <w:t xml:space="preserve"> </w:t>
      </w:r>
      <w:r w:rsidR="00D67FAA">
        <w:rPr>
          <w:rFonts w:ascii="Times New Roman" w:hAnsi="Times New Roman" w:cs="Times New Roman"/>
          <w:sz w:val="24"/>
          <w:szCs w:val="24"/>
        </w:rPr>
        <w:t xml:space="preserve">per quanto di sua competenza, </w:t>
      </w:r>
      <w:r>
        <w:rPr>
          <w:rFonts w:ascii="Times New Roman" w:hAnsi="Times New Roman" w:cs="Times New Roman"/>
          <w:sz w:val="24"/>
          <w:szCs w:val="24"/>
        </w:rPr>
        <w:t xml:space="preserve">dovrà a sua volta rispettare gli obblighi posti in carico ai soggetti attuatori </w:t>
      </w:r>
      <w:r w:rsidR="005A5230">
        <w:rPr>
          <w:rFonts w:ascii="Times New Roman" w:hAnsi="Times New Roman" w:cs="Times New Roman"/>
          <w:sz w:val="24"/>
          <w:szCs w:val="24"/>
        </w:rPr>
        <w:t xml:space="preserve">del Bando PNRR </w:t>
      </w:r>
      <w:r>
        <w:rPr>
          <w:rFonts w:ascii="Times New Roman" w:hAnsi="Times New Roman" w:cs="Times New Roman"/>
          <w:sz w:val="24"/>
          <w:szCs w:val="24"/>
        </w:rPr>
        <w:t xml:space="preserve">e precisamente: </w:t>
      </w: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bookmarkStart w:id="2" w:name="_Hlk128401091"/>
      <w:r w:rsidRPr="00AE7283">
        <w:rPr>
          <w:rFonts w:ascii="Times New Roman" w:hAnsi="Times New Roman" w:cs="Times New Roman"/>
          <w:sz w:val="24"/>
          <w:szCs w:val="24"/>
        </w:rPr>
        <w:t>a) assicurare il rispetto di tutte le disposizioni previste dalla normativa comunitaria e nazionale, con</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particolare riferimento a quanto previsto dal Regolamento (UE) 2021/241 e dal decreto-legge n.</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77 del 31 maggio 2021, convertito con modificazioni dalla legge 29 luglio 2021, n. 108;</w:t>
      </w: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b) assicurare l’adozione di misure adeguate volte a rispettare il principio di sana gestione finanziaria</w:t>
      </w: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 xml:space="preserve">secondo quanto disciplinato nel Regolamento finanziario (UE, </w:t>
      </w:r>
      <w:proofErr w:type="spellStart"/>
      <w:r w:rsidRPr="00AE7283">
        <w:rPr>
          <w:rFonts w:ascii="Times New Roman" w:hAnsi="Times New Roman" w:cs="Times New Roman"/>
          <w:sz w:val="24"/>
          <w:szCs w:val="24"/>
        </w:rPr>
        <w:t>Euratom</w:t>
      </w:r>
      <w:proofErr w:type="spellEnd"/>
      <w:r w:rsidRPr="00AE7283">
        <w:rPr>
          <w:rFonts w:ascii="Times New Roman" w:hAnsi="Times New Roman" w:cs="Times New Roman"/>
          <w:sz w:val="24"/>
          <w:szCs w:val="24"/>
        </w:rPr>
        <w:t>) 2018/1046 e nell’art.22</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del Regolamento (UE) 2021/241, in particolare in materia di prevenzione dei conflitti di interessi,</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delle frodi, della corruzione e di recupero e restituzione dei fondi che sono stati indebitamente</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assegnati nonché di garantire l’assenza del c.d. doppio finanziamento ai sensi dell’art. 9 del</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Regolamento (UE) 2021/241;</w:t>
      </w: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c) rispettare il principio di non arrecare un danno significativo agli obiettivi ambientali, ai sensi</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dell'articolo 17 del Regolamento (UE) 2020/852 e garantire la coerenza con il PNRR valutato</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positivamente con Decisione del Consiglio ECOFIN del 13 luglio 2021, applicando le linee guida di</w:t>
      </w: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cui all’Allegato 4 del citato Avviso;</w:t>
      </w: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d) rispettare gli ulteriori principi trasversali previsti dal PNRR quali, tra l’altro, il principio del</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contributo all’obiettivo climatico e digitale (c.d. tagging), ove previsto, e l’obbligo di protezione e</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valorizzazione dei giovani;</w:t>
      </w: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e) rispettare il principio di parità di genere in relazione agli articoli 2, 3, paragrafo 3, del TUE, 8, 10,</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19 e 157 del TFUE, e 21 e 23 della Carta dei diritti fondamentali dell’Unione europea;</w:t>
      </w: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f) adottare proprie procedure interne, assicurando la conformità ai regolamenti europei e a quanto</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indicato dall’Amministrazione responsabile;</w:t>
      </w:r>
    </w:p>
    <w:p w:rsidR="00FA5B32" w:rsidRPr="00AE7283"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g) dare piena attuazione al progetto, garantendo l’avvio tempestivo delle attività progettuali per</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non incorrere in ritardi attuativi e concludere il progetto nella forma, nei modi e nei tempi previsti</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dall’Allegato 2 dell’Avviso;</w:t>
      </w: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h) rispettare l’obbligo di indicazione del Codice Unico di Progetto (CUP) su tutti gli atti amministrativi</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e contabili;</w:t>
      </w: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lastRenderedPageBreak/>
        <w:t>i) assicurare l’osservanza, nelle procedure di affidamento, delle norme nazionali ed europee in</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materia di appalti pubblici e di ogni altra normativa o regolamentazione prescrittiva pertinente;</w:t>
      </w:r>
    </w:p>
    <w:p w:rsidR="00BA4455" w:rsidRPr="00AE7283" w:rsidRDefault="00BA4455" w:rsidP="00FA5B32">
      <w:pPr>
        <w:autoSpaceDE w:val="0"/>
        <w:autoSpaceDN w:val="0"/>
        <w:adjustRightInd w:val="0"/>
        <w:spacing w:after="0" w:line="240" w:lineRule="auto"/>
        <w:jc w:val="both"/>
        <w:rPr>
          <w:rFonts w:ascii="Times New Roman" w:hAnsi="Times New Roman" w:cs="Times New Roman"/>
          <w:sz w:val="24"/>
          <w:szCs w:val="24"/>
        </w:rPr>
      </w:pPr>
    </w:p>
    <w:p w:rsid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l) individuare eventuali fattori che possano determinare ritardi che incidano in maniera</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considerevole sulla tempistica attuativa, relazionando al Dipartimento sugli stessi;</w:t>
      </w:r>
    </w:p>
    <w:p w:rsidR="00FA5B32" w:rsidRPr="00AE7283"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Pr="00AE7283" w:rsidRDefault="00AE7283" w:rsidP="00AE7283">
      <w:pPr>
        <w:autoSpaceDE w:val="0"/>
        <w:autoSpaceDN w:val="0"/>
        <w:adjustRightInd w:val="0"/>
        <w:spacing w:after="0" w:line="240" w:lineRule="auto"/>
        <w:rPr>
          <w:rFonts w:ascii="Times New Roman" w:hAnsi="Times New Roman" w:cs="Times New Roman"/>
          <w:sz w:val="24"/>
          <w:szCs w:val="24"/>
        </w:rPr>
      </w:pPr>
      <w:r w:rsidRPr="00AE7283">
        <w:rPr>
          <w:rFonts w:ascii="Times New Roman" w:hAnsi="Times New Roman" w:cs="Times New Roman"/>
          <w:sz w:val="24"/>
          <w:szCs w:val="24"/>
        </w:rPr>
        <w:t>m) garantire il rispetto delle disposizioni delle norme in materia di aiuti di stato, ove applicabile;</w:t>
      </w:r>
    </w:p>
    <w:p w:rsidR="00FA5B32" w:rsidRDefault="00FA5B32" w:rsidP="00AE7283">
      <w:pPr>
        <w:autoSpaceDE w:val="0"/>
        <w:autoSpaceDN w:val="0"/>
        <w:adjustRightInd w:val="0"/>
        <w:spacing w:after="0" w:line="240" w:lineRule="auto"/>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n) alimentare la piattaforma PA digitale 2026 al fine di raccogliere, registrare e archiviare in formato</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elettronico i dati necessari per la sorveglianza, la valutazione, la gestione finanziaria, la verifica e</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l’audit, secondo quanto previsto dall’art. 22.2 lettera d) del Regolamento (UE) 2021/241 e</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tenendo conto delle indicazioni che verranno fornite dal Servizio centrale per il PNRR;</w:t>
      </w:r>
    </w:p>
    <w:p w:rsidR="00FA5B32" w:rsidRDefault="00FA5B32" w:rsidP="00AE7283">
      <w:pPr>
        <w:autoSpaceDE w:val="0"/>
        <w:autoSpaceDN w:val="0"/>
        <w:adjustRightInd w:val="0"/>
        <w:spacing w:after="0" w:line="240" w:lineRule="auto"/>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o) garantire la correttezza, l’affidabilità e la congruenza al tracciato informativo del sistema</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informativo unitario per il PNRR di cui all’articolo 1, comma 1043 della legge n. 178/2020</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w:t>
      </w:r>
      <w:proofErr w:type="spellStart"/>
      <w:r w:rsidRPr="00AE7283">
        <w:rPr>
          <w:rFonts w:ascii="Times New Roman" w:hAnsi="Times New Roman" w:cs="Times New Roman"/>
          <w:sz w:val="24"/>
          <w:szCs w:val="24"/>
        </w:rPr>
        <w:t>ReGiS</w:t>
      </w:r>
      <w:proofErr w:type="spellEnd"/>
      <w:r w:rsidRPr="00AE7283">
        <w:rPr>
          <w:rFonts w:ascii="Times New Roman" w:hAnsi="Times New Roman" w:cs="Times New Roman"/>
          <w:sz w:val="24"/>
          <w:szCs w:val="24"/>
        </w:rPr>
        <w:t>), dei dati di monitoraggio finanziario, fisico e procedurale, e di quelli che comprovano il</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conseguimento degli obiettivi dell’intervento quantificati in base agli stessi indicatori adottati per</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milestone e target della Misura/Investimento oggetto dell’Avviso e assicurarne l’inserimento</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nella piattaforma PA digitale 2026;</w:t>
      </w:r>
    </w:p>
    <w:p w:rsidR="00FA5B32" w:rsidRDefault="00FA5B32" w:rsidP="00AE7283">
      <w:pPr>
        <w:autoSpaceDE w:val="0"/>
        <w:autoSpaceDN w:val="0"/>
        <w:adjustRightInd w:val="0"/>
        <w:spacing w:after="0" w:line="240" w:lineRule="auto"/>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p) garantire la conservazione della documentazione progettuale per assicurare la completa</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tracciabilità delle operazioni nel rispetto di quanto previsto all’art. 9 punto 4 del decreto legge 77</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del 31 maggio 2021, che dovrà essere messa prontamente a disposizione su richiesta del</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Dipartimento, del Servizio centrale per il PNRR, dell’Unità di Audit, della Commissione europea,</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dell’OLAF, della Corte dei Conti europea (ECA), della Procura europea (EPPO) e delle competenti</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Autorità giudiziarie nazionali e autorizzare la Commissione, l'OLAF, la Corte dei conti europea e</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l'EPPO a esercitare i diritti di cui all'articolo 129, paragrafo 1, del regolamento finanziario (UE,</w:t>
      </w:r>
      <w:r w:rsidR="00FA5B32">
        <w:rPr>
          <w:rFonts w:ascii="Times New Roman" w:hAnsi="Times New Roman" w:cs="Times New Roman"/>
          <w:sz w:val="24"/>
          <w:szCs w:val="24"/>
        </w:rPr>
        <w:t xml:space="preserve"> </w:t>
      </w:r>
      <w:proofErr w:type="spellStart"/>
      <w:r w:rsidRPr="00AE7283">
        <w:rPr>
          <w:rFonts w:ascii="Times New Roman" w:hAnsi="Times New Roman" w:cs="Times New Roman"/>
          <w:sz w:val="24"/>
          <w:szCs w:val="24"/>
        </w:rPr>
        <w:t>Euratom</w:t>
      </w:r>
      <w:proofErr w:type="spellEnd"/>
      <w:r w:rsidRPr="00AE7283">
        <w:rPr>
          <w:rFonts w:ascii="Times New Roman" w:hAnsi="Times New Roman" w:cs="Times New Roman"/>
          <w:sz w:val="24"/>
          <w:szCs w:val="24"/>
        </w:rPr>
        <w:t>, 2018/1046);</w:t>
      </w:r>
    </w:p>
    <w:p w:rsidR="00AE7283" w:rsidRDefault="00AE7283" w:rsidP="00AE7283">
      <w:pPr>
        <w:autoSpaceDE w:val="0"/>
        <w:autoSpaceDN w:val="0"/>
        <w:adjustRightInd w:val="0"/>
        <w:spacing w:after="0" w:line="240" w:lineRule="auto"/>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q) facilitare le verifiche del Dipartimento, dell’Unità di Audit, della Commissione europea e di altri</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organismi autorizzati, che verranno effettuate anche attraverso controlli in loco presso i Soggetti</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Attuatori pubblici delle azioni fino a cinque anni a decorrere dal 31 dicembre dell’anno in cui è</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effettuata l’erogazione da parte del Dipartimento;</w:t>
      </w: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r) contribuire al raggiungimento dei milestone e target associati alla Misura/Investimento oggetto</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dell’Avviso, e fornire, su richiesta del Dipartimento, le informazioni necessarie per la</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predisposizione delle dichiarazioni sul conseguimento dei target e milestone;</w:t>
      </w:r>
      <w:r w:rsidR="00FA5B32">
        <w:rPr>
          <w:rFonts w:ascii="Times New Roman" w:hAnsi="Times New Roman" w:cs="Times New Roman"/>
          <w:sz w:val="24"/>
          <w:szCs w:val="24"/>
        </w:rPr>
        <w:t xml:space="preserve"> </w:t>
      </w:r>
    </w:p>
    <w:p w:rsidR="00FA5B32" w:rsidRPr="00AE7283"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P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s) completare l’intervento entro i termini indicati nell’Allegato 2 del citato Avviso;</w:t>
      </w:r>
    </w:p>
    <w:p w:rsidR="00FA5B32"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t) inoltrare la domanda di erogazione del finanziamento al Dipartimento allegando la</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documentazione che illustra i risultati raggiunti come indicato nell’Allegato 5 dell’Avviso,</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attestando il contributo al perseguimento dei target associati alla Misura/Investimento oggetto</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dell’Avviso stesso;</w:t>
      </w:r>
    </w:p>
    <w:p w:rsidR="00FA5B32" w:rsidRPr="00AE7283" w:rsidRDefault="00FA5B32" w:rsidP="00FA5B32">
      <w:pPr>
        <w:autoSpaceDE w:val="0"/>
        <w:autoSpaceDN w:val="0"/>
        <w:adjustRightInd w:val="0"/>
        <w:spacing w:after="0" w:line="240" w:lineRule="auto"/>
        <w:jc w:val="both"/>
        <w:rPr>
          <w:rFonts w:ascii="Times New Roman" w:hAnsi="Times New Roman" w:cs="Times New Roman"/>
          <w:sz w:val="24"/>
          <w:szCs w:val="24"/>
        </w:rPr>
      </w:pPr>
    </w:p>
    <w:p w:rsidR="00AE7283" w:rsidRDefault="00AE7283" w:rsidP="00FA5B32">
      <w:pPr>
        <w:autoSpaceDE w:val="0"/>
        <w:autoSpaceDN w:val="0"/>
        <w:adjustRightInd w:val="0"/>
        <w:spacing w:after="0" w:line="240" w:lineRule="auto"/>
        <w:jc w:val="both"/>
        <w:rPr>
          <w:rFonts w:ascii="Times New Roman" w:hAnsi="Times New Roman" w:cs="Times New Roman"/>
          <w:sz w:val="24"/>
          <w:szCs w:val="24"/>
        </w:rPr>
      </w:pPr>
      <w:r w:rsidRPr="00AE7283">
        <w:rPr>
          <w:rFonts w:ascii="Times New Roman" w:hAnsi="Times New Roman" w:cs="Times New Roman"/>
          <w:sz w:val="24"/>
          <w:szCs w:val="24"/>
        </w:rPr>
        <w:t>u) garantire una tempestiva diretta informazione agli organi preposti, tenendo informato il</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Dipartimento sull’avvio e l’andamento di eventuali procedimenti di carattere giudiziario, civile,</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penale o amministrativo che dovessero interessare le operazioni oggetto del progetto e</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comunicare le irregolarità o le frodi riscontrate a seguito delle verifiche di competenza e adottare</w:t>
      </w:r>
      <w:r w:rsidR="00FA5B32">
        <w:rPr>
          <w:rFonts w:ascii="Times New Roman" w:hAnsi="Times New Roman" w:cs="Times New Roman"/>
          <w:sz w:val="24"/>
          <w:szCs w:val="24"/>
        </w:rPr>
        <w:t xml:space="preserve"> </w:t>
      </w:r>
      <w:r w:rsidRPr="00AE7283">
        <w:rPr>
          <w:rFonts w:ascii="Times New Roman" w:hAnsi="Times New Roman" w:cs="Times New Roman"/>
          <w:sz w:val="24"/>
          <w:szCs w:val="24"/>
        </w:rPr>
        <w:t>le misure necessarie, in linea con quanto previsto dall’art. 22 del Regolamento (UE) 2021/241.</w:t>
      </w:r>
    </w:p>
    <w:p w:rsidR="00FA5B32" w:rsidRPr="00AE7283" w:rsidRDefault="00FA5B32" w:rsidP="00FA5B32">
      <w:pPr>
        <w:autoSpaceDE w:val="0"/>
        <w:autoSpaceDN w:val="0"/>
        <w:adjustRightInd w:val="0"/>
        <w:spacing w:after="0" w:line="240" w:lineRule="auto"/>
        <w:jc w:val="both"/>
        <w:rPr>
          <w:rFonts w:ascii="Times New Roman" w:hAnsi="Times New Roman" w:cs="Times New Roman"/>
          <w:sz w:val="24"/>
          <w:szCs w:val="24"/>
        </w:rPr>
      </w:pPr>
    </w:p>
    <w:bookmarkEnd w:id="2"/>
    <w:p w:rsidR="00AE7283" w:rsidRDefault="00F1654B" w:rsidP="00AE728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w:t>
      </w:r>
      <w:r w:rsidR="00AE7283" w:rsidRPr="00AE7283">
        <w:rPr>
          <w:rFonts w:ascii="Times New Roman" w:hAnsi="Times New Roman" w:cs="Times New Roman"/>
          <w:sz w:val="24"/>
          <w:szCs w:val="24"/>
        </w:rPr>
        <w:t>a violazione degli obblighi ivi previsti costituisce motivo di revoca</w:t>
      </w:r>
      <w:r w:rsidR="00FA5B32">
        <w:rPr>
          <w:rFonts w:ascii="Times New Roman" w:hAnsi="Times New Roman" w:cs="Times New Roman"/>
          <w:sz w:val="24"/>
          <w:szCs w:val="24"/>
        </w:rPr>
        <w:t xml:space="preserve"> </w:t>
      </w:r>
      <w:r w:rsidR="00AE7283" w:rsidRPr="00AE7283">
        <w:rPr>
          <w:rFonts w:ascii="Times New Roman" w:hAnsi="Times New Roman" w:cs="Times New Roman"/>
          <w:sz w:val="24"/>
          <w:szCs w:val="24"/>
        </w:rPr>
        <w:t>del finanziamento.</w:t>
      </w:r>
      <w:r>
        <w:rPr>
          <w:rFonts w:ascii="Times New Roman" w:hAnsi="Times New Roman" w:cs="Times New Roman"/>
          <w:sz w:val="24"/>
          <w:szCs w:val="24"/>
        </w:rPr>
        <w:t xml:space="preserve"> </w:t>
      </w:r>
    </w:p>
    <w:p w:rsidR="00455264" w:rsidRPr="00BE7DF5" w:rsidRDefault="00455264" w:rsidP="00455264">
      <w:pPr>
        <w:autoSpaceDE w:val="0"/>
        <w:autoSpaceDN w:val="0"/>
        <w:adjustRightInd w:val="0"/>
        <w:spacing w:after="0" w:line="240" w:lineRule="auto"/>
        <w:jc w:val="both"/>
        <w:rPr>
          <w:rFonts w:ascii="Times New Roman" w:hAnsi="Times New Roman" w:cs="Times New Roman"/>
          <w:sz w:val="24"/>
          <w:szCs w:val="24"/>
        </w:rPr>
      </w:pPr>
      <w:r w:rsidRPr="00951314">
        <w:rPr>
          <w:rFonts w:ascii="Times New Roman" w:hAnsi="Times New Roman" w:cs="Times New Roman"/>
          <w:sz w:val="24"/>
          <w:szCs w:val="24"/>
        </w:rPr>
        <w:lastRenderedPageBreak/>
        <w:t>In caso di perdita del finanziamento PNRR non verrà corrisposto alcun compenso per l’attivazione della componente CLOUD del servizio SAAS acquisito, ma solo la quota di manutenzione ordinaria degli applicativi in essere</w:t>
      </w:r>
      <w:r>
        <w:rPr>
          <w:rFonts w:ascii="Times New Roman" w:hAnsi="Times New Roman" w:cs="Times New Roman"/>
          <w:sz w:val="24"/>
          <w:szCs w:val="24"/>
        </w:rPr>
        <w:t xml:space="preserve">, salvo che la perdita del finanziamento sia dovuta al </w:t>
      </w:r>
      <w:r w:rsidRPr="00BE7DF5">
        <w:rPr>
          <w:rFonts w:ascii="Times New Roman" w:hAnsi="Times New Roman" w:cs="Times New Roman"/>
          <w:sz w:val="24"/>
          <w:szCs w:val="24"/>
        </w:rPr>
        <w:t xml:space="preserve">fatto che l'Unione Europea revochi o riduca il finanziamento per l'Italia ovvero per responsabilità comprovata del Comune. </w:t>
      </w:r>
    </w:p>
    <w:p w:rsidR="00455264" w:rsidRPr="00AE7283" w:rsidRDefault="00455264" w:rsidP="00455264">
      <w:pPr>
        <w:autoSpaceDE w:val="0"/>
        <w:autoSpaceDN w:val="0"/>
        <w:adjustRightInd w:val="0"/>
        <w:spacing w:after="0" w:line="240" w:lineRule="auto"/>
        <w:rPr>
          <w:rFonts w:ascii="Times New Roman" w:hAnsi="Times New Roman" w:cs="Times New Roman"/>
          <w:sz w:val="24"/>
          <w:szCs w:val="24"/>
        </w:rPr>
      </w:pPr>
    </w:p>
    <w:p w:rsidR="005A5230" w:rsidRPr="00AE7283" w:rsidRDefault="005A5230" w:rsidP="00AE7283">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10</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OSSERVANZA DEL CAPITOLATO</w:t>
      </w:r>
    </w:p>
    <w:p w:rsidR="002E0EBA" w:rsidRDefault="002E0EBA" w:rsidP="00406865">
      <w:pPr>
        <w:autoSpaceDE w:val="0"/>
        <w:autoSpaceDN w:val="0"/>
        <w:adjustRightInd w:val="0"/>
        <w:spacing w:after="0" w:line="240" w:lineRule="auto"/>
        <w:jc w:val="both"/>
        <w:rPr>
          <w:rFonts w:ascii="Times New Roman" w:hAnsi="Times New Roman" w:cs="Times New Roman"/>
          <w:sz w:val="24"/>
          <w:szCs w:val="24"/>
        </w:rPr>
      </w:pPr>
    </w:p>
    <w:p w:rsidR="00406865" w:rsidRDefault="00406865" w:rsidP="002E0E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servizio è assoggettato all’osservanza di tutte le norme stabilite dal presente capitolato e dal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50/2016 e </w:t>
      </w:r>
      <w:proofErr w:type="spellStart"/>
      <w:r>
        <w:rPr>
          <w:rFonts w:ascii="Times New Roman" w:hAnsi="Times New Roman" w:cs="Times New Roman"/>
          <w:sz w:val="24"/>
          <w:szCs w:val="24"/>
        </w:rPr>
        <w:t>s.m.i.</w:t>
      </w:r>
      <w:proofErr w:type="spellEnd"/>
      <w:r>
        <w:rPr>
          <w:rFonts w:ascii="Times New Roman" w:hAnsi="Times New Roman" w:cs="Times New Roman"/>
          <w:sz w:val="24"/>
          <w:szCs w:val="24"/>
        </w:rPr>
        <w:t xml:space="preserve">, nonché delle disposizioni del Codice Civile.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assoggettato inoltre alle disposizioni previste in regolamenti, leggi, contratti disciplinanti il rapporto di lavoro e</w:t>
      </w:r>
      <w:r w:rsidR="002E0EBA">
        <w:rPr>
          <w:rFonts w:ascii="Times New Roman" w:hAnsi="Times New Roman" w:cs="Times New Roman"/>
          <w:sz w:val="24"/>
          <w:szCs w:val="24"/>
        </w:rPr>
        <w:t xml:space="preserve"> </w:t>
      </w:r>
      <w:r>
        <w:rPr>
          <w:rFonts w:ascii="Times New Roman" w:hAnsi="Times New Roman" w:cs="Times New Roman"/>
          <w:sz w:val="24"/>
          <w:szCs w:val="24"/>
        </w:rPr>
        <w:t>la sicurezza sui luoghi di lavoro.</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5A5230" w:rsidRDefault="005A5230" w:rsidP="00406865">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11</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REQUISITI DEL PERSONALE</w:t>
      </w:r>
    </w:p>
    <w:p w:rsidR="0037464D" w:rsidRPr="0037464D" w:rsidRDefault="0037464D" w:rsidP="0037464D">
      <w:pPr>
        <w:autoSpaceDE w:val="0"/>
        <w:autoSpaceDN w:val="0"/>
        <w:adjustRightInd w:val="0"/>
        <w:spacing w:after="0" w:line="240" w:lineRule="auto"/>
        <w:jc w:val="both"/>
        <w:rPr>
          <w:rFonts w:ascii="Times New Roman" w:hAnsi="Times New Roman" w:cs="Times New Roman"/>
          <w:sz w:val="24"/>
          <w:szCs w:val="24"/>
        </w:rPr>
      </w:pPr>
      <w:r w:rsidRPr="0037464D">
        <w:rPr>
          <w:rFonts w:ascii="Times New Roman" w:hAnsi="Times New Roman" w:cs="Times New Roman"/>
          <w:sz w:val="24"/>
          <w:szCs w:val="24"/>
        </w:rPr>
        <w:t xml:space="preserve">Il Fornitore si obbliga ad ottemperare a tutti gli obblighi verso i propri dipendenti derivanti da disposizioni legislative e regolamentari vigenti in materia di lavoro, previdenza e disciplina infortunistica, assumendo a proprio carico tutti gli oneri relativi. </w:t>
      </w:r>
    </w:p>
    <w:p w:rsidR="0037464D" w:rsidRPr="0037464D" w:rsidRDefault="0037464D" w:rsidP="0037464D">
      <w:pPr>
        <w:autoSpaceDE w:val="0"/>
        <w:autoSpaceDN w:val="0"/>
        <w:adjustRightInd w:val="0"/>
        <w:spacing w:after="0" w:line="240" w:lineRule="auto"/>
        <w:jc w:val="both"/>
        <w:rPr>
          <w:rFonts w:ascii="Times New Roman" w:hAnsi="Times New Roman" w:cs="Times New Roman"/>
          <w:sz w:val="24"/>
          <w:szCs w:val="24"/>
        </w:rPr>
      </w:pPr>
      <w:r w:rsidRPr="0037464D">
        <w:rPr>
          <w:rFonts w:ascii="Times New Roman" w:hAnsi="Times New Roman" w:cs="Times New Roman"/>
          <w:sz w:val="24"/>
          <w:szCs w:val="24"/>
        </w:rPr>
        <w:t xml:space="preserve">Il Fornitore si obbliga altresì ad applicare, nei confronti dei propri dipendenti occupati nelle attività contrattuali, le condizioni normative e retributive non inferiori a quelle risultanti dai contratti collettivi di lavoro applicabili, alla data della stipulazione del contratto, alla categoria e nelle località di svolgimento delle attività, nonché le condizioni risultanti da successive modifiche ed integrazioni. </w:t>
      </w:r>
    </w:p>
    <w:p w:rsidR="0037464D" w:rsidRPr="0037464D" w:rsidRDefault="0037464D" w:rsidP="0037464D">
      <w:pPr>
        <w:autoSpaceDE w:val="0"/>
        <w:autoSpaceDN w:val="0"/>
        <w:adjustRightInd w:val="0"/>
        <w:spacing w:after="0" w:line="240" w:lineRule="auto"/>
        <w:jc w:val="both"/>
        <w:rPr>
          <w:rFonts w:ascii="Times New Roman" w:hAnsi="Times New Roman" w:cs="Times New Roman"/>
          <w:sz w:val="24"/>
          <w:szCs w:val="24"/>
        </w:rPr>
      </w:pPr>
      <w:r w:rsidRPr="0037464D">
        <w:rPr>
          <w:rFonts w:ascii="Times New Roman" w:hAnsi="Times New Roman" w:cs="Times New Roman"/>
          <w:sz w:val="24"/>
          <w:szCs w:val="24"/>
        </w:rPr>
        <w:t xml:space="preserve">Il Fornitore si obbliga altresì, fatto in ogni caso salvo il trattamento di miglior favore per il dipendente, a continuare ad applicare i suindicati contratti collettivi anche dopo la loro scadenza e fino alla loro sostituzione. </w:t>
      </w:r>
    </w:p>
    <w:p w:rsidR="0037464D" w:rsidRPr="0037464D" w:rsidRDefault="0037464D" w:rsidP="0037464D">
      <w:pPr>
        <w:autoSpaceDE w:val="0"/>
        <w:autoSpaceDN w:val="0"/>
        <w:adjustRightInd w:val="0"/>
        <w:spacing w:after="0" w:line="240" w:lineRule="auto"/>
        <w:jc w:val="both"/>
        <w:rPr>
          <w:rFonts w:ascii="Times New Roman" w:hAnsi="Times New Roman" w:cs="Times New Roman"/>
          <w:sz w:val="24"/>
          <w:szCs w:val="24"/>
        </w:rPr>
      </w:pPr>
      <w:r w:rsidRPr="0037464D">
        <w:rPr>
          <w:rFonts w:ascii="Times New Roman" w:hAnsi="Times New Roman" w:cs="Times New Roman"/>
          <w:sz w:val="24"/>
          <w:szCs w:val="24"/>
        </w:rPr>
        <w:t xml:space="preserve">Gli obblighi relativi ai contratti collettivi nazionali di lavoro di cui ai commi precedenti vincolano il Fornitore anche nel caso in cui questo non aderisca alle associazioni stipulanti o receda da esse per tutto il periodo di validità del contratto. </w:t>
      </w:r>
    </w:p>
    <w:p w:rsidR="00406865" w:rsidRDefault="0037464D" w:rsidP="0037464D">
      <w:pPr>
        <w:autoSpaceDE w:val="0"/>
        <w:autoSpaceDN w:val="0"/>
        <w:adjustRightInd w:val="0"/>
        <w:spacing w:after="0" w:line="240" w:lineRule="auto"/>
        <w:jc w:val="both"/>
        <w:rPr>
          <w:rFonts w:ascii="Times New Roman" w:hAnsi="Times New Roman" w:cs="Times New Roman"/>
          <w:sz w:val="24"/>
          <w:szCs w:val="24"/>
        </w:rPr>
      </w:pPr>
      <w:r w:rsidRPr="0037464D">
        <w:rPr>
          <w:rFonts w:ascii="Times New Roman" w:hAnsi="Times New Roman" w:cs="Times New Roman"/>
          <w:sz w:val="24"/>
          <w:szCs w:val="24"/>
        </w:rPr>
        <w:t xml:space="preserve">Il Fornitore si obbliga a rispondere dell’osservanza di quanto sopra previsto da parte degli eventuali subappaltatori, </w:t>
      </w:r>
      <w:proofErr w:type="spellStart"/>
      <w:r w:rsidRPr="0037464D">
        <w:rPr>
          <w:rFonts w:ascii="Times New Roman" w:hAnsi="Times New Roman" w:cs="Times New Roman"/>
          <w:sz w:val="24"/>
          <w:szCs w:val="24"/>
        </w:rPr>
        <w:t>subaffidatari</w:t>
      </w:r>
      <w:proofErr w:type="spellEnd"/>
      <w:r w:rsidRPr="0037464D">
        <w:rPr>
          <w:rFonts w:ascii="Times New Roman" w:hAnsi="Times New Roman" w:cs="Times New Roman"/>
          <w:sz w:val="24"/>
          <w:szCs w:val="24"/>
        </w:rPr>
        <w:t xml:space="preserve"> o ditte in ogni forma di sub-contrattazione nei confronti dei propri dipendenti, per le prestazioni rese nell’ambito del subappalto loro affidato.</w:t>
      </w:r>
    </w:p>
    <w:p w:rsidR="0037464D" w:rsidRDefault="0037464D" w:rsidP="0037464D">
      <w:pPr>
        <w:autoSpaceDE w:val="0"/>
        <w:autoSpaceDN w:val="0"/>
        <w:adjustRightInd w:val="0"/>
        <w:spacing w:after="0" w:line="240" w:lineRule="auto"/>
        <w:jc w:val="both"/>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12</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ONERI E RESPONSABILITA' DELL'IMPRESA</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Nell'esecuzione del servizio l'Impresa dovrà adottare tutti i provvedimenti e le cautele necessarie per garantire la vita e l'incolumità delle persone addette ai lavori e a terzi, ed evitare altresì, danni a</w:t>
      </w:r>
      <w:r w:rsidR="002E0EBA">
        <w:rPr>
          <w:rFonts w:ascii="Times New Roman" w:hAnsi="Times New Roman" w:cs="Times New Roman"/>
          <w:sz w:val="24"/>
          <w:szCs w:val="24"/>
        </w:rPr>
        <w:t xml:space="preserve"> </w:t>
      </w:r>
      <w:r>
        <w:rPr>
          <w:rFonts w:ascii="Times New Roman" w:hAnsi="Times New Roman" w:cs="Times New Roman"/>
          <w:sz w:val="24"/>
          <w:szCs w:val="24"/>
        </w:rPr>
        <w:t>cose di proprietà dell'Amministrazione.</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L'Amministrazione non assume alcuna responsabilità per danni, infortuni o altro, che dovessero derivare alla ditta e ai suoi dipendenti, e a terzi nell'esecuzione delle prestazioni oggetto del presente capitolato o per qualsiasi altra causa.</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L'Impresa risponderà direttamente dei danni alle persone o alle cose comunque provocati nell'esecuzione del servizio, restando a suo completo ed esclusivo carico qualsiasi risarcimento, senza diritto di rivalsa o di compensi da parte dell'Amministrazione.</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L'Impresa è responsabile dell'osservanza da parte del proprio personale delle norme e disposizioni previste dalla normativa riguardante la sicurezza sul lavoro.</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Art. </w:t>
      </w:r>
      <w:r w:rsidR="002E0EBA">
        <w:rPr>
          <w:rFonts w:ascii="Times New Roman" w:hAnsi="Times New Roman" w:cs="Times New Roman"/>
          <w:sz w:val="24"/>
          <w:szCs w:val="24"/>
        </w:rPr>
        <w:t>13</w:t>
      </w:r>
    </w:p>
    <w:p w:rsidR="00406865" w:rsidRPr="00261269"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sidRPr="00261269">
        <w:rPr>
          <w:rFonts w:ascii="Times New Roman" w:hAnsi="Times New Roman" w:cs="Times New Roman"/>
          <w:b/>
          <w:bCs/>
          <w:sz w:val="24"/>
          <w:szCs w:val="24"/>
        </w:rPr>
        <w:t>TUTELA DEI LAVORATORI</w:t>
      </w:r>
    </w:p>
    <w:p w:rsidR="00406865" w:rsidRPr="00261269" w:rsidRDefault="00406865" w:rsidP="00406865">
      <w:pPr>
        <w:autoSpaceDE w:val="0"/>
        <w:autoSpaceDN w:val="0"/>
        <w:adjustRightInd w:val="0"/>
        <w:spacing w:after="0" w:line="240" w:lineRule="auto"/>
        <w:jc w:val="both"/>
        <w:rPr>
          <w:rFonts w:ascii="Times New Roman" w:hAnsi="Times New Roman" w:cs="Times New Roman"/>
          <w:sz w:val="24"/>
          <w:szCs w:val="24"/>
        </w:rPr>
      </w:pPr>
      <w:r w:rsidRPr="00261269">
        <w:rPr>
          <w:rFonts w:ascii="Times New Roman" w:hAnsi="Times New Roman" w:cs="Times New Roman"/>
          <w:sz w:val="24"/>
          <w:szCs w:val="24"/>
        </w:rPr>
        <w:lastRenderedPageBreak/>
        <w:t>L'Impresa è tenuta all'adempimento di ogni qualsiasi obbligo verso i suoi dipendenti per quanto attiene alle:</w:t>
      </w:r>
    </w:p>
    <w:p w:rsidR="00406865" w:rsidRPr="00261269" w:rsidRDefault="00406865" w:rsidP="00406865">
      <w:pPr>
        <w:autoSpaceDE w:val="0"/>
        <w:autoSpaceDN w:val="0"/>
        <w:adjustRightInd w:val="0"/>
        <w:spacing w:after="0" w:line="240" w:lineRule="auto"/>
        <w:jc w:val="both"/>
        <w:rPr>
          <w:rFonts w:ascii="Times New Roman" w:hAnsi="Times New Roman" w:cs="Times New Roman"/>
          <w:sz w:val="24"/>
          <w:szCs w:val="24"/>
        </w:rPr>
      </w:pPr>
      <w:r w:rsidRPr="00261269">
        <w:rPr>
          <w:rFonts w:ascii="Times New Roman" w:hAnsi="Times New Roman" w:cs="Times New Roman"/>
          <w:sz w:val="28"/>
          <w:szCs w:val="28"/>
        </w:rPr>
        <w:t xml:space="preserve">a) </w:t>
      </w:r>
      <w:r w:rsidRPr="00261269">
        <w:rPr>
          <w:rFonts w:ascii="Times New Roman" w:hAnsi="Times New Roman" w:cs="Times New Roman"/>
          <w:sz w:val="24"/>
          <w:szCs w:val="24"/>
        </w:rPr>
        <w:t>assicurazioni derivanti da leggi e/o a contratti collettivi;</w:t>
      </w:r>
    </w:p>
    <w:p w:rsidR="00406865" w:rsidRPr="00261269" w:rsidRDefault="00406865" w:rsidP="00406865">
      <w:pPr>
        <w:autoSpaceDE w:val="0"/>
        <w:autoSpaceDN w:val="0"/>
        <w:adjustRightInd w:val="0"/>
        <w:spacing w:after="0" w:line="240" w:lineRule="auto"/>
        <w:jc w:val="both"/>
        <w:rPr>
          <w:rFonts w:ascii="Times New Roman" w:hAnsi="Times New Roman" w:cs="Times New Roman"/>
          <w:sz w:val="24"/>
          <w:szCs w:val="24"/>
        </w:rPr>
      </w:pPr>
      <w:r w:rsidRPr="00261269">
        <w:rPr>
          <w:rFonts w:ascii="Times New Roman" w:hAnsi="Times New Roman" w:cs="Times New Roman"/>
          <w:sz w:val="24"/>
          <w:szCs w:val="24"/>
        </w:rPr>
        <w:t>b) previdenze disposte dai contratti collettivi aventi per base il pagamento di ogni qualsiasi contributo da parte dei datori di lavoro.</w:t>
      </w:r>
    </w:p>
    <w:p w:rsidR="00406865" w:rsidRPr="00261269" w:rsidRDefault="00406865" w:rsidP="00406865">
      <w:pPr>
        <w:autoSpaceDE w:val="0"/>
        <w:autoSpaceDN w:val="0"/>
        <w:adjustRightInd w:val="0"/>
        <w:spacing w:after="0" w:line="240" w:lineRule="auto"/>
        <w:jc w:val="both"/>
        <w:rPr>
          <w:rFonts w:ascii="Times New Roman" w:hAnsi="Times New Roman" w:cs="Times New Roman"/>
          <w:sz w:val="24"/>
          <w:szCs w:val="24"/>
        </w:rPr>
      </w:pPr>
      <w:r w:rsidRPr="00261269">
        <w:rPr>
          <w:rFonts w:ascii="Times New Roman" w:hAnsi="Times New Roman" w:cs="Times New Roman"/>
          <w:sz w:val="24"/>
          <w:szCs w:val="24"/>
        </w:rPr>
        <w:t>L'Amministrazione si riserva la facoltà di effettuare tutti gli accertamenti che riterrà opportuni sia direttamente che a mezzo degli Ispettori del Lavoro e degli Uffici Provinciali del Lavoro e della Massima Occupazione per assicurarsi che da parte dell'Impresa siano rigidamente osservate le prescrizioni suddette.</w:t>
      </w:r>
    </w:p>
    <w:p w:rsidR="00406865" w:rsidRPr="00261269" w:rsidRDefault="00406865" w:rsidP="00406865">
      <w:pPr>
        <w:autoSpaceDE w:val="0"/>
        <w:autoSpaceDN w:val="0"/>
        <w:adjustRightInd w:val="0"/>
        <w:spacing w:after="0" w:line="240" w:lineRule="auto"/>
        <w:jc w:val="both"/>
        <w:rPr>
          <w:rFonts w:ascii="Times New Roman" w:hAnsi="Times New Roman" w:cs="Times New Roman"/>
          <w:sz w:val="24"/>
          <w:szCs w:val="24"/>
        </w:rPr>
      </w:pPr>
      <w:r w:rsidRPr="00261269">
        <w:rPr>
          <w:rFonts w:ascii="Times New Roman" w:hAnsi="Times New Roman" w:cs="Times New Roman"/>
          <w:sz w:val="24"/>
          <w:szCs w:val="24"/>
        </w:rPr>
        <w:t>L'Amministrazione in caso di violazione di quanto prescritto nei precedenti comma, previa comunicazione all'Impresa dell'inadempienza emersa o denunciata dall'Ispettorato del Lavoro, potrà</w:t>
      </w:r>
    </w:p>
    <w:p w:rsidR="00406865" w:rsidRPr="00261269" w:rsidRDefault="00406865" w:rsidP="00406865">
      <w:pPr>
        <w:autoSpaceDE w:val="0"/>
        <w:autoSpaceDN w:val="0"/>
        <w:adjustRightInd w:val="0"/>
        <w:spacing w:after="0" w:line="240" w:lineRule="auto"/>
        <w:jc w:val="both"/>
        <w:rPr>
          <w:rFonts w:ascii="Times New Roman" w:hAnsi="Times New Roman" w:cs="Times New Roman"/>
          <w:sz w:val="24"/>
          <w:szCs w:val="24"/>
        </w:rPr>
      </w:pPr>
      <w:r w:rsidRPr="00261269">
        <w:rPr>
          <w:rFonts w:ascii="Times New Roman" w:hAnsi="Times New Roman" w:cs="Times New Roman"/>
          <w:sz w:val="24"/>
          <w:szCs w:val="24"/>
        </w:rPr>
        <w:t xml:space="preserve">sospendere l'emissione dei mandati di pagamento fino a che non si sarà ufficialmente accertato che il debito verso i lavoratori sia stato saldato, ovvero che l'eventuale vertenza sia stata conclusa. Per tale sospensione l'Impresa non potrà opporre eccezioni né avanzare pretese di risarcimento danni. </w:t>
      </w:r>
    </w:p>
    <w:p w:rsidR="00406865" w:rsidRPr="002E0EBA" w:rsidRDefault="00406865" w:rsidP="00406865">
      <w:pPr>
        <w:jc w:val="both"/>
        <w:rPr>
          <w:rFonts w:ascii="Times New Roman" w:hAnsi="Times New Roman" w:cs="Times New Roman"/>
          <w:strike/>
          <w:sz w:val="24"/>
          <w:szCs w:val="24"/>
        </w:rPr>
      </w:pPr>
      <w:r w:rsidRPr="00261269">
        <w:rPr>
          <w:rFonts w:ascii="Times New Roman" w:hAnsi="Times New Roman" w:cs="Times New Roman"/>
          <w:sz w:val="24"/>
          <w:szCs w:val="24"/>
        </w:rPr>
        <w:t xml:space="preserve">Trova in ogni caso applicazione l’art. 30 del Codice </w:t>
      </w:r>
      <w:proofErr w:type="spellStart"/>
      <w:r w:rsidRPr="00261269">
        <w:rPr>
          <w:rFonts w:ascii="Times New Roman" w:hAnsi="Times New Roman" w:cs="Times New Roman"/>
          <w:sz w:val="24"/>
          <w:szCs w:val="24"/>
        </w:rPr>
        <w:t>D.Lgs.</w:t>
      </w:r>
      <w:proofErr w:type="spellEnd"/>
      <w:r w:rsidRPr="00261269">
        <w:rPr>
          <w:rFonts w:ascii="Times New Roman" w:hAnsi="Times New Roman" w:cs="Times New Roman"/>
          <w:sz w:val="24"/>
          <w:szCs w:val="24"/>
        </w:rPr>
        <w:t xml:space="preserve"> 50/2016 in merito all’intervento sostitutivo della Stazione Appaltante per inadempienze contributive e retributive dell’Appaltatore</w:t>
      </w:r>
      <w:r w:rsidR="00261269" w:rsidRPr="00261269">
        <w:rPr>
          <w:rFonts w:ascii="Times New Roman" w:hAnsi="Times New Roman" w:cs="Times New Roman"/>
          <w:sz w:val="24"/>
          <w:szCs w:val="24"/>
        </w:rPr>
        <w:t>.</w:t>
      </w:r>
      <w:r w:rsidRPr="002E0EBA">
        <w:rPr>
          <w:rFonts w:ascii="Times New Roman" w:hAnsi="Times New Roman" w:cs="Times New Roman"/>
          <w:strike/>
          <w:sz w:val="24"/>
          <w:szCs w:val="24"/>
        </w:rPr>
        <w:t xml:space="preserve"> </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p>
    <w:p w:rsidR="00406865" w:rsidRPr="00261269" w:rsidRDefault="00406865" w:rsidP="00406865">
      <w:pPr>
        <w:autoSpaceDE w:val="0"/>
        <w:autoSpaceDN w:val="0"/>
        <w:adjustRightInd w:val="0"/>
        <w:spacing w:after="0" w:line="240" w:lineRule="auto"/>
        <w:jc w:val="center"/>
        <w:rPr>
          <w:rFonts w:ascii="Times New Roman" w:hAnsi="Times New Roman" w:cs="Times New Roman"/>
          <w:sz w:val="24"/>
          <w:szCs w:val="24"/>
        </w:rPr>
      </w:pPr>
      <w:r w:rsidRPr="00261269">
        <w:rPr>
          <w:rFonts w:ascii="Times New Roman" w:hAnsi="Times New Roman" w:cs="Times New Roman"/>
          <w:sz w:val="24"/>
          <w:szCs w:val="24"/>
        </w:rPr>
        <w:t>Art. 1</w:t>
      </w:r>
      <w:r w:rsidR="00261269">
        <w:rPr>
          <w:rFonts w:ascii="Times New Roman" w:hAnsi="Times New Roman" w:cs="Times New Roman"/>
          <w:sz w:val="24"/>
          <w:szCs w:val="24"/>
        </w:rPr>
        <w:t>4</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COSTI DELLA SICUREZZA</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Ai sensi dell’art. 26 D. Lgs. 81/08, considerato che le interferenze in essere non comportano alcun allestimento di apprestamenti e opere, i costi per la sicurezza vengono quantificati pari a zero.</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Art. 1</w:t>
      </w:r>
      <w:r w:rsidR="00261269">
        <w:rPr>
          <w:rFonts w:ascii="Times New Roman" w:hAnsi="Times New Roman" w:cs="Times New Roman"/>
          <w:sz w:val="24"/>
          <w:szCs w:val="24"/>
        </w:rPr>
        <w:t>5</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ABUSI E DEFICIENZE DELL'AFFIDATARIO</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Verificandosi abusi o deficienze nell'adempimento degli obblighi contrattuali ogni responsabile di settore del Comune, ha facoltà di ordinare e fare eseguire d'ufficio, nel modo che ritiene più opportuno, a spese dell'Impresa, interventi che ritiene necessari per il regolare andamento dei servizi ove l'Impresa, appositamente diffidata, non ottemperi agli obblighi ricevuti. </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Tutte le spese che dovranno essere sostenute dall'Amministrazione, a causa di negligenza o colpa dell'appaltatore o di personale dallo stesso dipendente, nell'esecuzione dei lavori, saranno addebitate alla stessa impresa, e trattenute nei pagamenti ovvero dovranno essere integralmente rimborsare, dietro richiesta e relativa nota, che sarà trasmessa senza formalità e contro la quale non potranno essere sollevate eccezioni od opposizioni di sorta.</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Art. 1</w:t>
      </w:r>
      <w:r w:rsidR="002E0EBA">
        <w:rPr>
          <w:rFonts w:ascii="Times New Roman" w:hAnsi="Times New Roman" w:cs="Times New Roman"/>
          <w:sz w:val="24"/>
          <w:szCs w:val="24"/>
        </w:rPr>
        <w:t>6</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RISOLUZIONE DEL CONTRATTO</w:t>
      </w:r>
    </w:p>
    <w:p w:rsidR="00406865" w:rsidRPr="00261269" w:rsidRDefault="00406865" w:rsidP="00406865">
      <w:pPr>
        <w:autoSpaceDE w:val="0"/>
        <w:autoSpaceDN w:val="0"/>
        <w:adjustRightInd w:val="0"/>
        <w:spacing w:after="0" w:line="240" w:lineRule="auto"/>
        <w:rPr>
          <w:rFonts w:ascii="Times New Roman" w:hAnsi="Times New Roman" w:cs="Times New Roman"/>
          <w:sz w:val="24"/>
          <w:szCs w:val="24"/>
        </w:rPr>
      </w:pPr>
      <w:r w:rsidRPr="00261269">
        <w:rPr>
          <w:rFonts w:ascii="Times New Roman" w:hAnsi="Times New Roman" w:cs="Times New Roman"/>
          <w:sz w:val="24"/>
          <w:szCs w:val="24"/>
        </w:rPr>
        <w:t>L’Amministrazione ha facoltà di dichiarare la risoluzione del contratto nei seguenti casi:</w:t>
      </w:r>
    </w:p>
    <w:p w:rsidR="00406865" w:rsidRPr="00261269" w:rsidRDefault="00406865" w:rsidP="00406865">
      <w:pPr>
        <w:autoSpaceDE w:val="0"/>
        <w:autoSpaceDN w:val="0"/>
        <w:adjustRightInd w:val="0"/>
        <w:spacing w:after="0" w:line="240" w:lineRule="auto"/>
        <w:rPr>
          <w:rFonts w:ascii="Times New Roman" w:hAnsi="Times New Roman" w:cs="Times New Roman"/>
          <w:sz w:val="24"/>
          <w:szCs w:val="24"/>
        </w:rPr>
      </w:pPr>
      <w:r w:rsidRPr="00261269">
        <w:rPr>
          <w:rFonts w:ascii="SymbolMT" w:eastAsia="SymbolMT" w:hAnsi="Times New Roman" w:cs="SymbolMT" w:hint="eastAsia"/>
          <w:sz w:val="24"/>
          <w:szCs w:val="24"/>
        </w:rPr>
        <w:t></w:t>
      </w:r>
      <w:r w:rsidRPr="00261269">
        <w:rPr>
          <w:rFonts w:ascii="SymbolMT" w:eastAsia="SymbolMT" w:hAnsi="Times New Roman" w:cs="SymbolMT"/>
          <w:sz w:val="24"/>
          <w:szCs w:val="24"/>
        </w:rPr>
        <w:t xml:space="preserve"> </w:t>
      </w:r>
      <w:r w:rsidRPr="00261269">
        <w:rPr>
          <w:rFonts w:ascii="Times New Roman" w:hAnsi="Times New Roman" w:cs="Times New Roman"/>
          <w:sz w:val="24"/>
          <w:szCs w:val="24"/>
        </w:rPr>
        <w:t>gravi violazioni contrattuali;</w:t>
      </w:r>
    </w:p>
    <w:p w:rsidR="00406865" w:rsidRPr="00261269" w:rsidRDefault="00406865" w:rsidP="00406865">
      <w:pPr>
        <w:autoSpaceDE w:val="0"/>
        <w:autoSpaceDN w:val="0"/>
        <w:adjustRightInd w:val="0"/>
        <w:spacing w:after="0" w:line="240" w:lineRule="auto"/>
        <w:rPr>
          <w:rFonts w:ascii="Times New Roman" w:hAnsi="Times New Roman" w:cs="Times New Roman"/>
          <w:sz w:val="24"/>
          <w:szCs w:val="24"/>
        </w:rPr>
      </w:pPr>
      <w:r w:rsidRPr="00261269">
        <w:rPr>
          <w:rFonts w:ascii="SymbolMT" w:eastAsia="SymbolMT" w:hAnsi="Times New Roman" w:cs="SymbolMT" w:hint="eastAsia"/>
          <w:sz w:val="24"/>
          <w:szCs w:val="24"/>
        </w:rPr>
        <w:t></w:t>
      </w:r>
      <w:r w:rsidRPr="00261269">
        <w:rPr>
          <w:rFonts w:ascii="SymbolMT" w:eastAsia="SymbolMT" w:hAnsi="Times New Roman" w:cs="SymbolMT"/>
          <w:sz w:val="24"/>
          <w:szCs w:val="24"/>
        </w:rPr>
        <w:t xml:space="preserve"> </w:t>
      </w:r>
      <w:r w:rsidRPr="00261269">
        <w:rPr>
          <w:rFonts w:ascii="Times New Roman" w:hAnsi="Times New Roman" w:cs="Times New Roman"/>
          <w:sz w:val="24"/>
          <w:szCs w:val="24"/>
        </w:rPr>
        <w:t>gravi ritardi nella realizzazione dei servizi;</w:t>
      </w:r>
    </w:p>
    <w:p w:rsidR="00406865" w:rsidRPr="00261269" w:rsidRDefault="00406865" w:rsidP="00406865">
      <w:pPr>
        <w:autoSpaceDE w:val="0"/>
        <w:autoSpaceDN w:val="0"/>
        <w:adjustRightInd w:val="0"/>
        <w:spacing w:after="0" w:line="240" w:lineRule="auto"/>
        <w:jc w:val="both"/>
        <w:rPr>
          <w:rFonts w:ascii="Times New Roman" w:hAnsi="Times New Roman" w:cs="Times New Roman"/>
          <w:sz w:val="24"/>
          <w:szCs w:val="24"/>
        </w:rPr>
      </w:pPr>
      <w:r w:rsidRPr="00261269">
        <w:rPr>
          <w:rFonts w:ascii="SymbolMT" w:eastAsia="SymbolMT" w:hAnsi="Times New Roman" w:cs="SymbolMT" w:hint="eastAsia"/>
          <w:sz w:val="24"/>
          <w:szCs w:val="24"/>
        </w:rPr>
        <w:t></w:t>
      </w:r>
      <w:r w:rsidRPr="00261269">
        <w:rPr>
          <w:rFonts w:ascii="SymbolMT" w:eastAsia="SymbolMT" w:hAnsi="Times New Roman" w:cs="SymbolMT"/>
          <w:sz w:val="24"/>
          <w:szCs w:val="24"/>
        </w:rPr>
        <w:t xml:space="preserve"> </w:t>
      </w:r>
      <w:r w:rsidRPr="00261269">
        <w:rPr>
          <w:rFonts w:ascii="Times New Roman" w:hAnsi="Times New Roman" w:cs="Times New Roman"/>
          <w:sz w:val="24"/>
          <w:szCs w:val="24"/>
        </w:rPr>
        <w:t>a seguito di divulgazione di notizie delle quali si è venuti a conoscenza nello svolgimento delle attività oggetto del capitolato</w:t>
      </w:r>
      <w:r w:rsidR="00455264">
        <w:rPr>
          <w:rFonts w:ascii="Times New Roman" w:hAnsi="Times New Roman" w:cs="Times New Roman"/>
          <w:sz w:val="24"/>
          <w:szCs w:val="24"/>
        </w:rPr>
        <w:t>.</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406865" w:rsidRPr="00261269" w:rsidRDefault="00406865" w:rsidP="00406865">
      <w:pPr>
        <w:autoSpaceDE w:val="0"/>
        <w:autoSpaceDN w:val="0"/>
        <w:adjustRightInd w:val="0"/>
        <w:spacing w:after="0" w:line="240" w:lineRule="auto"/>
        <w:jc w:val="center"/>
        <w:rPr>
          <w:rFonts w:ascii="Times New Roman" w:hAnsi="Times New Roman" w:cs="Times New Roman"/>
          <w:sz w:val="24"/>
          <w:szCs w:val="24"/>
        </w:rPr>
      </w:pPr>
      <w:r w:rsidRPr="00261269">
        <w:rPr>
          <w:rFonts w:ascii="Times New Roman" w:hAnsi="Times New Roman" w:cs="Times New Roman"/>
          <w:sz w:val="24"/>
          <w:szCs w:val="24"/>
        </w:rPr>
        <w:t>Art. 1</w:t>
      </w:r>
      <w:r w:rsidR="00196935" w:rsidRPr="00261269">
        <w:rPr>
          <w:rFonts w:ascii="Times New Roman" w:hAnsi="Times New Roman" w:cs="Times New Roman"/>
          <w:sz w:val="24"/>
          <w:szCs w:val="24"/>
        </w:rPr>
        <w:t>7</w:t>
      </w:r>
    </w:p>
    <w:p w:rsidR="00406865" w:rsidRPr="00261269"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sidRPr="00261269">
        <w:rPr>
          <w:rFonts w:ascii="Times New Roman" w:hAnsi="Times New Roman" w:cs="Times New Roman"/>
          <w:b/>
          <w:bCs/>
          <w:sz w:val="24"/>
          <w:szCs w:val="24"/>
        </w:rPr>
        <w:t>GARANZIA DEFINITIVA E SPESE CONTRATTUALI</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r w:rsidRPr="00261269">
        <w:rPr>
          <w:rFonts w:ascii="Times New Roman" w:hAnsi="Times New Roman" w:cs="Times New Roman"/>
          <w:sz w:val="24"/>
          <w:szCs w:val="24"/>
        </w:rPr>
        <w:t>La garanzia definitiva dovrà essere costituita secondo quanto indicato all'art. 103 del D. Lgs. 50/2016. Tutte le spese contrattuali sono a carico dell'impresa aggiudicataria.</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Art. 1</w:t>
      </w:r>
      <w:r>
        <w:rPr>
          <w:rFonts w:ascii="Times New Roman" w:hAnsi="Times New Roman" w:cs="Times New Roman"/>
          <w:b/>
          <w:bCs/>
          <w:sz w:val="24"/>
          <w:szCs w:val="24"/>
        </w:rPr>
        <w:t>8</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DIVIETO DI CESSIONE DEL CONTRATTO O DI SUBAPPALTO DEL SERVIZIO</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vietata la cessione del contratto ed il subappalto del servizio.</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Art. 19</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OBBLIGHI DI TRACCIABILITA' DEI FLUSSI FINANZIARI</w:t>
      </w:r>
    </w:p>
    <w:p w:rsidR="00406865" w:rsidRDefault="00406865" w:rsidP="004068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La ditta aggiudicataria si impegna ad osservare le disposizioni di cui alla L. 136/2010 circa la tracciabilità dei flussi finanziari.</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Art. 20</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RINVIO AL CODICE DI COMPORTAMENTO</w:t>
      </w:r>
    </w:p>
    <w:p w:rsidR="00406865" w:rsidRDefault="00406865" w:rsidP="00DA70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Gli obblighi previsti nel Codice generale dei dipendenti Pubblici (DPR 62/2013) e nel Codice di</w:t>
      </w:r>
      <w:r w:rsidR="00DA7068">
        <w:rPr>
          <w:rFonts w:ascii="Times New Roman" w:hAnsi="Times New Roman" w:cs="Times New Roman"/>
          <w:sz w:val="24"/>
          <w:szCs w:val="24"/>
        </w:rPr>
        <w:t xml:space="preserve"> </w:t>
      </w:r>
      <w:r>
        <w:rPr>
          <w:rFonts w:ascii="Times New Roman" w:hAnsi="Times New Roman" w:cs="Times New Roman"/>
          <w:sz w:val="24"/>
          <w:szCs w:val="24"/>
        </w:rPr>
        <w:t>comportamento dei dipendenti del Comune di Tradate, per quanto compatibili, si estendono ai</w:t>
      </w:r>
      <w:r w:rsidR="00DA7068">
        <w:rPr>
          <w:rFonts w:ascii="Times New Roman" w:hAnsi="Times New Roman" w:cs="Times New Roman"/>
          <w:sz w:val="24"/>
          <w:szCs w:val="24"/>
        </w:rPr>
        <w:t xml:space="preserve"> </w:t>
      </w:r>
      <w:r>
        <w:rPr>
          <w:rFonts w:ascii="Times New Roman" w:hAnsi="Times New Roman" w:cs="Times New Roman"/>
          <w:sz w:val="24"/>
          <w:szCs w:val="24"/>
        </w:rPr>
        <w:t>dipendenti dell'impresa aggiudicataria destinati al presente appalto.</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5A5230" w:rsidRDefault="005A5230" w:rsidP="00406865">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Art. 21</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DEFINIZIONI DELLE CONTROVERSIE</w:t>
      </w:r>
    </w:p>
    <w:p w:rsidR="00406865" w:rsidRDefault="00406865" w:rsidP="00DA706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 tutte le controversie che dovessero insorgere in relazione al presente contratto, comprese quelle</w:t>
      </w:r>
      <w:r w:rsidR="00DA7068">
        <w:rPr>
          <w:rFonts w:ascii="Times New Roman" w:hAnsi="Times New Roman" w:cs="Times New Roman"/>
          <w:sz w:val="24"/>
          <w:szCs w:val="24"/>
        </w:rPr>
        <w:t xml:space="preserve"> </w:t>
      </w:r>
      <w:r>
        <w:rPr>
          <w:rFonts w:ascii="Times New Roman" w:hAnsi="Times New Roman" w:cs="Times New Roman"/>
          <w:sz w:val="24"/>
          <w:szCs w:val="24"/>
        </w:rPr>
        <w:t xml:space="preserve">inerenti </w:t>
      </w:r>
      <w:proofErr w:type="gramStart"/>
      <w:r>
        <w:rPr>
          <w:rFonts w:ascii="Times New Roman" w:hAnsi="Times New Roman" w:cs="Times New Roman"/>
          <w:sz w:val="24"/>
          <w:szCs w:val="24"/>
        </w:rPr>
        <w:t>la</w:t>
      </w:r>
      <w:proofErr w:type="gramEnd"/>
      <w:r>
        <w:rPr>
          <w:rFonts w:ascii="Times New Roman" w:hAnsi="Times New Roman" w:cs="Times New Roman"/>
          <w:sz w:val="24"/>
          <w:szCs w:val="24"/>
        </w:rPr>
        <w:t xml:space="preserve"> validità, l'interpretazione, l'esecuzione e la risoluzione, le parti dichiarano che è competente il Foro di Varese.</w:t>
      </w:r>
    </w:p>
    <w:p w:rsidR="00406865" w:rsidRDefault="00406865" w:rsidP="00406865">
      <w:pPr>
        <w:autoSpaceDE w:val="0"/>
        <w:autoSpaceDN w:val="0"/>
        <w:adjustRightInd w:val="0"/>
        <w:spacing w:after="0" w:line="240" w:lineRule="auto"/>
        <w:rPr>
          <w:rFonts w:ascii="Times New Roman" w:hAnsi="Times New Roman" w:cs="Times New Roman"/>
          <w:sz w:val="24"/>
          <w:szCs w:val="24"/>
        </w:rPr>
      </w:pPr>
    </w:p>
    <w:p w:rsidR="00406865" w:rsidRDefault="00406865" w:rsidP="0040686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Art. 22</w:t>
      </w:r>
    </w:p>
    <w:p w:rsidR="00406865" w:rsidRDefault="00406865" w:rsidP="004068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DISPOSIZIONI DIVERSE</w:t>
      </w:r>
    </w:p>
    <w:p w:rsidR="00F93FF4" w:rsidRDefault="00406865" w:rsidP="00BE7DF5">
      <w:pPr>
        <w:autoSpaceDE w:val="0"/>
        <w:autoSpaceDN w:val="0"/>
        <w:adjustRightInd w:val="0"/>
        <w:spacing w:after="0" w:line="240" w:lineRule="auto"/>
        <w:jc w:val="both"/>
      </w:pPr>
      <w:r>
        <w:rPr>
          <w:rFonts w:ascii="Times New Roman" w:hAnsi="Times New Roman" w:cs="Times New Roman"/>
          <w:sz w:val="24"/>
          <w:szCs w:val="24"/>
        </w:rPr>
        <w:t>Per quanto non espressamente previsto dal presente disciplinare si fa riferimento al codice civile,</w:t>
      </w:r>
      <w:r w:rsidR="00DA7068">
        <w:rPr>
          <w:rFonts w:ascii="Times New Roman" w:hAnsi="Times New Roman" w:cs="Times New Roman"/>
          <w:sz w:val="24"/>
          <w:szCs w:val="24"/>
        </w:rPr>
        <w:t xml:space="preserve"> </w:t>
      </w:r>
      <w:r>
        <w:rPr>
          <w:rFonts w:ascii="Times New Roman" w:hAnsi="Times New Roman" w:cs="Times New Roman"/>
          <w:sz w:val="24"/>
          <w:szCs w:val="24"/>
        </w:rPr>
        <w:t>alle disposizioni legislative vigenti in materia</w:t>
      </w:r>
      <w:r w:rsidR="00196935">
        <w:rPr>
          <w:rFonts w:ascii="Times New Roman" w:hAnsi="Times New Roman" w:cs="Times New Roman"/>
          <w:sz w:val="24"/>
          <w:szCs w:val="24"/>
        </w:rPr>
        <w:t>.</w:t>
      </w:r>
    </w:p>
    <w:sectPr w:rsidR="00F93FF4" w:rsidSect="00F93FF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MS">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tilliumWeb-Regular">
    <w:altName w:val="Calibri"/>
    <w:panose1 w:val="00000000000000000000"/>
    <w:charset w:val="00"/>
    <w:family w:val="auto"/>
    <w:notTrueType/>
    <w:pitch w:val="default"/>
    <w:sig w:usb0="00000003" w:usb1="00000000" w:usb2="00000000" w:usb3="00000000" w:csb0="00000001" w:csb1="00000000"/>
  </w:font>
  <w:font w:name="16tzupw,Bold">
    <w:altName w:val="Calibri"/>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461FF"/>
    <w:multiLevelType w:val="hybridMultilevel"/>
    <w:tmpl w:val="3E6880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4E1371"/>
    <w:multiLevelType w:val="hybridMultilevel"/>
    <w:tmpl w:val="F9C48E38"/>
    <w:lvl w:ilvl="0" w:tplc="9E800D20">
      <w:start w:val="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69118F"/>
    <w:multiLevelType w:val="hybridMultilevel"/>
    <w:tmpl w:val="EE3C0D84"/>
    <w:lvl w:ilvl="0" w:tplc="6360DE6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CF687E"/>
    <w:multiLevelType w:val="hybridMultilevel"/>
    <w:tmpl w:val="46A0DCC4"/>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25C47"/>
    <w:multiLevelType w:val="hybridMultilevel"/>
    <w:tmpl w:val="E05E1732"/>
    <w:lvl w:ilvl="0" w:tplc="04100001">
      <w:start w:val="1"/>
      <w:numFmt w:val="bullet"/>
      <w:lvlText w:val=""/>
      <w:lvlJc w:val="left"/>
      <w:pPr>
        <w:ind w:left="720" w:hanging="360"/>
      </w:pPr>
      <w:rPr>
        <w:rFonts w:ascii="Symbol" w:hAnsi="Symbol" w:hint="default"/>
      </w:rPr>
    </w:lvl>
    <w:lvl w:ilvl="1" w:tplc="4AFC14D0">
      <w:numFmt w:val="bullet"/>
      <w:lvlText w:val="•"/>
      <w:lvlJc w:val="left"/>
      <w:pPr>
        <w:ind w:left="1440" w:hanging="360"/>
      </w:pPr>
      <w:rPr>
        <w:rFonts w:ascii="TrebuchetMS" w:eastAsia="TrebuchetMS" w:hAnsi="Verdana" w:cs="TrebuchetMS" w:hint="eastAsia"/>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5E7ED3"/>
    <w:multiLevelType w:val="hybridMultilevel"/>
    <w:tmpl w:val="EE3C0D84"/>
    <w:lvl w:ilvl="0" w:tplc="6360DE6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320302"/>
    <w:multiLevelType w:val="hybridMultilevel"/>
    <w:tmpl w:val="907086FA"/>
    <w:lvl w:ilvl="0" w:tplc="4F2EFD92">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1B3C28"/>
    <w:multiLevelType w:val="hybridMultilevel"/>
    <w:tmpl w:val="EE3C0D84"/>
    <w:lvl w:ilvl="0" w:tplc="6360DE6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DD36289"/>
    <w:multiLevelType w:val="hybridMultilevel"/>
    <w:tmpl w:val="D6FE63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EC935A6"/>
    <w:multiLevelType w:val="hybridMultilevel"/>
    <w:tmpl w:val="E8DCC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8D66F0"/>
    <w:multiLevelType w:val="hybridMultilevel"/>
    <w:tmpl w:val="D6FE63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0817AF0"/>
    <w:multiLevelType w:val="hybridMultilevel"/>
    <w:tmpl w:val="312239D8"/>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C7F2410"/>
    <w:multiLevelType w:val="hybridMultilevel"/>
    <w:tmpl w:val="62D62170"/>
    <w:lvl w:ilvl="0" w:tplc="3460C4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C30CF0"/>
    <w:multiLevelType w:val="hybridMultilevel"/>
    <w:tmpl w:val="797062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474C10"/>
    <w:multiLevelType w:val="hybridMultilevel"/>
    <w:tmpl w:val="EE3C0D84"/>
    <w:lvl w:ilvl="0" w:tplc="6360DE6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2FE515E"/>
    <w:multiLevelType w:val="hybridMultilevel"/>
    <w:tmpl w:val="32E4AB3A"/>
    <w:lvl w:ilvl="0" w:tplc="3460C4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8"/>
  </w:num>
  <w:num w:numId="5">
    <w:abstractNumId w:val="6"/>
  </w:num>
  <w:num w:numId="6">
    <w:abstractNumId w:val="11"/>
  </w:num>
  <w:num w:numId="7">
    <w:abstractNumId w:val="15"/>
  </w:num>
  <w:num w:numId="8">
    <w:abstractNumId w:val="9"/>
  </w:num>
  <w:num w:numId="9">
    <w:abstractNumId w:val="4"/>
  </w:num>
  <w:num w:numId="10">
    <w:abstractNumId w:val="13"/>
  </w:num>
  <w:num w:numId="11">
    <w:abstractNumId w:val="12"/>
  </w:num>
  <w:num w:numId="12">
    <w:abstractNumId w:val="5"/>
  </w:num>
  <w:num w:numId="13">
    <w:abstractNumId w:val="2"/>
  </w:num>
  <w:num w:numId="14">
    <w:abstractNumId w:val="7"/>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65"/>
    <w:rsid w:val="00053CD8"/>
    <w:rsid w:val="00082A95"/>
    <w:rsid w:val="00097254"/>
    <w:rsid w:val="000C02D8"/>
    <w:rsid w:val="000D7802"/>
    <w:rsid w:val="00112150"/>
    <w:rsid w:val="00161986"/>
    <w:rsid w:val="00161D9A"/>
    <w:rsid w:val="001704E7"/>
    <w:rsid w:val="00196935"/>
    <w:rsid w:val="001B3600"/>
    <w:rsid w:val="001E2F69"/>
    <w:rsid w:val="00261269"/>
    <w:rsid w:val="002A03B2"/>
    <w:rsid w:val="002A6FEC"/>
    <w:rsid w:val="002E0EBA"/>
    <w:rsid w:val="002E59EE"/>
    <w:rsid w:val="003260FC"/>
    <w:rsid w:val="00336D4E"/>
    <w:rsid w:val="0037464D"/>
    <w:rsid w:val="003832A1"/>
    <w:rsid w:val="004018BC"/>
    <w:rsid w:val="00406865"/>
    <w:rsid w:val="00455264"/>
    <w:rsid w:val="004645E8"/>
    <w:rsid w:val="0049623A"/>
    <w:rsid w:val="004F6E3D"/>
    <w:rsid w:val="005251E9"/>
    <w:rsid w:val="00532B77"/>
    <w:rsid w:val="005A5230"/>
    <w:rsid w:val="005C30D6"/>
    <w:rsid w:val="005C455A"/>
    <w:rsid w:val="00673F33"/>
    <w:rsid w:val="006A47CA"/>
    <w:rsid w:val="00762ABD"/>
    <w:rsid w:val="0076341F"/>
    <w:rsid w:val="00777079"/>
    <w:rsid w:val="007A494C"/>
    <w:rsid w:val="00811FCE"/>
    <w:rsid w:val="00827FB8"/>
    <w:rsid w:val="00845C05"/>
    <w:rsid w:val="00883E3E"/>
    <w:rsid w:val="008E5118"/>
    <w:rsid w:val="008F56D6"/>
    <w:rsid w:val="00921B1A"/>
    <w:rsid w:val="00944BA9"/>
    <w:rsid w:val="00951314"/>
    <w:rsid w:val="00957CD1"/>
    <w:rsid w:val="00974355"/>
    <w:rsid w:val="00A01ECF"/>
    <w:rsid w:val="00A348A0"/>
    <w:rsid w:val="00AA4378"/>
    <w:rsid w:val="00AE7283"/>
    <w:rsid w:val="00B540C3"/>
    <w:rsid w:val="00B92B60"/>
    <w:rsid w:val="00BA35C5"/>
    <w:rsid w:val="00BA4455"/>
    <w:rsid w:val="00BE7DF5"/>
    <w:rsid w:val="00C050F7"/>
    <w:rsid w:val="00C132EB"/>
    <w:rsid w:val="00D440DC"/>
    <w:rsid w:val="00D67FAA"/>
    <w:rsid w:val="00D7468C"/>
    <w:rsid w:val="00D96747"/>
    <w:rsid w:val="00DA7068"/>
    <w:rsid w:val="00DC3110"/>
    <w:rsid w:val="00DD7D68"/>
    <w:rsid w:val="00DE6465"/>
    <w:rsid w:val="00E25DD9"/>
    <w:rsid w:val="00E44AFD"/>
    <w:rsid w:val="00E77B46"/>
    <w:rsid w:val="00E9249B"/>
    <w:rsid w:val="00EA649D"/>
    <w:rsid w:val="00EC064C"/>
    <w:rsid w:val="00EC4AA4"/>
    <w:rsid w:val="00EC5C2C"/>
    <w:rsid w:val="00EF1E37"/>
    <w:rsid w:val="00EF3F19"/>
    <w:rsid w:val="00F1654B"/>
    <w:rsid w:val="00F93FF4"/>
    <w:rsid w:val="00FA5B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72A3"/>
  <w15:docId w15:val="{2F764D26-6ED3-4089-B321-E4AF609A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06865"/>
  </w:style>
  <w:style w:type="paragraph" w:styleId="Titolo1">
    <w:name w:val="heading 1"/>
    <w:basedOn w:val="Normale"/>
    <w:next w:val="Normale"/>
    <w:link w:val="Titolo1Carattere"/>
    <w:uiPriority w:val="9"/>
    <w:qFormat/>
    <w:rsid w:val="008E5118"/>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8E5118"/>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06865"/>
    <w:pPr>
      <w:ind w:left="720"/>
      <w:contextualSpacing/>
    </w:pPr>
  </w:style>
  <w:style w:type="paragraph" w:customStyle="1" w:styleId="Default">
    <w:name w:val="Default"/>
    <w:rsid w:val="00883E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olo1Carattere">
    <w:name w:val="Titolo 1 Carattere"/>
    <w:basedOn w:val="Carpredefinitoparagrafo"/>
    <w:link w:val="Titolo1"/>
    <w:uiPriority w:val="9"/>
    <w:rsid w:val="008E5118"/>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rsid w:val="008E5118"/>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uiPriority w:val="39"/>
    <w:unhideWhenUsed/>
    <w:rsid w:val="00E92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951314"/>
    <w:rPr>
      <w:b/>
      <w:bCs/>
    </w:rPr>
  </w:style>
  <w:style w:type="character" w:styleId="Enfasicorsivo">
    <w:name w:val="Emphasis"/>
    <w:basedOn w:val="Carpredefinitoparagrafo"/>
    <w:uiPriority w:val="20"/>
    <w:qFormat/>
    <w:rsid w:val="00951314"/>
    <w:rPr>
      <w:i/>
      <w:iCs/>
    </w:rPr>
  </w:style>
  <w:style w:type="paragraph" w:customStyle="1" w:styleId="TableContents">
    <w:name w:val="Table Contents"/>
    <w:basedOn w:val="Normale"/>
    <w:rsid w:val="00673F33"/>
    <w:pPr>
      <w:suppressLineNumbers/>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character" w:customStyle="1" w:styleId="object">
    <w:name w:val="object"/>
    <w:basedOn w:val="Carpredefinitoparagrafo"/>
    <w:rsid w:val="00E44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96069">
      <w:bodyDiv w:val="1"/>
      <w:marLeft w:val="0"/>
      <w:marRight w:val="0"/>
      <w:marTop w:val="0"/>
      <w:marBottom w:val="0"/>
      <w:divBdr>
        <w:top w:val="none" w:sz="0" w:space="0" w:color="auto"/>
        <w:left w:val="none" w:sz="0" w:space="0" w:color="auto"/>
        <w:bottom w:val="none" w:sz="0" w:space="0" w:color="auto"/>
        <w:right w:val="none" w:sz="0" w:space="0" w:color="auto"/>
      </w:divBdr>
    </w:div>
    <w:div w:id="1180200436">
      <w:bodyDiv w:val="1"/>
      <w:marLeft w:val="0"/>
      <w:marRight w:val="0"/>
      <w:marTop w:val="0"/>
      <w:marBottom w:val="0"/>
      <w:divBdr>
        <w:top w:val="none" w:sz="0" w:space="0" w:color="auto"/>
        <w:left w:val="none" w:sz="0" w:space="0" w:color="auto"/>
        <w:bottom w:val="none" w:sz="0" w:space="0" w:color="auto"/>
        <w:right w:val="none" w:sz="0" w:space="0" w:color="auto"/>
      </w:divBdr>
      <w:divsChild>
        <w:div w:id="186409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6B556-4755-4288-84D8-1C08EA39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4865</Words>
  <Characters>27731</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Bellegotti</dc:creator>
  <cp:lastModifiedBy>Maria Bellegotti</cp:lastModifiedBy>
  <cp:revision>6</cp:revision>
  <cp:lastPrinted>2019-06-24T09:07:00Z</cp:lastPrinted>
  <dcterms:created xsi:type="dcterms:W3CDTF">2023-04-03T07:22:00Z</dcterms:created>
  <dcterms:modified xsi:type="dcterms:W3CDTF">2023-04-03T10:57:00Z</dcterms:modified>
</cp:coreProperties>
</file>